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44CAF" w14:textId="401ABFDF" w:rsidR="00BA615F" w:rsidRPr="00552928" w:rsidRDefault="00C34100" w:rsidP="0031610F">
      <w:pPr>
        <w:pStyle w:val="3GPPHeader"/>
        <w:spacing w:after="60"/>
        <w:jc w:val="left"/>
        <w:rPr>
          <w:rFonts w:cs="Arial"/>
          <w:bCs/>
          <w:iCs/>
          <w:sz w:val="26"/>
          <w:szCs w:val="26"/>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 xml:space="preserve">Meeting </w:t>
      </w:r>
      <w:r w:rsidR="005E5F4F" w:rsidRPr="00341229">
        <w:rPr>
          <w:rFonts w:cs="Arial"/>
        </w:rPr>
        <w:t>#</w:t>
      </w:r>
      <w:r w:rsidR="00BA0587" w:rsidRPr="00341229">
        <w:rPr>
          <w:rFonts w:cs="Arial"/>
        </w:rPr>
        <w:t>1</w:t>
      </w:r>
      <w:r w:rsidR="008060CF" w:rsidRPr="00341229">
        <w:rPr>
          <w:rFonts w:cs="Arial"/>
        </w:rPr>
        <w:t>2</w:t>
      </w:r>
      <w:r w:rsidR="007A328A">
        <w:rPr>
          <w:rFonts w:cs="Arial"/>
        </w:rPr>
        <w:t>9</w:t>
      </w:r>
      <w:r w:rsidR="009E507A">
        <w:rPr>
          <w:rFonts w:cs="Arial" w:hint="eastAsia"/>
        </w:rPr>
        <w:t>bis</w:t>
      </w:r>
      <w:r w:rsidR="00CA180F" w:rsidRPr="00125D09">
        <w:rPr>
          <w:rFonts w:cs="Arial"/>
        </w:rPr>
        <w:tab/>
      </w:r>
      <w:r w:rsidR="00CA180F" w:rsidRPr="00A33C34">
        <w:rPr>
          <w:rFonts w:cs="Arial"/>
          <w:bCs/>
          <w:iCs/>
          <w:sz w:val="26"/>
          <w:szCs w:val="26"/>
        </w:rPr>
        <w:t>R2-</w:t>
      </w:r>
      <w:r w:rsidR="00571A2E" w:rsidRPr="00571A2E">
        <w:t xml:space="preserve"> </w:t>
      </w:r>
      <w:r w:rsidR="00BA615F" w:rsidRPr="00BA615F">
        <w:rPr>
          <w:rFonts w:cs="Arial"/>
          <w:bCs/>
          <w:iCs/>
          <w:sz w:val="26"/>
          <w:szCs w:val="26"/>
        </w:rPr>
        <w:t>2</w:t>
      </w:r>
      <w:r w:rsidR="003438BE">
        <w:rPr>
          <w:rFonts w:cs="Arial"/>
          <w:bCs/>
          <w:iCs/>
          <w:sz w:val="26"/>
          <w:szCs w:val="26"/>
        </w:rPr>
        <w:t>501930</w:t>
      </w:r>
    </w:p>
    <w:bookmarkEnd w:id="0"/>
    <w:p w14:paraId="7549600B" w14:textId="5FB8FB2A" w:rsidR="0054114D" w:rsidRDefault="009E507A" w:rsidP="0031610F">
      <w:pPr>
        <w:pStyle w:val="3GPPHeader"/>
        <w:jc w:val="left"/>
        <w:rPr>
          <w:rFonts w:eastAsia="MS Mincho" w:cs="Arial"/>
        </w:rPr>
      </w:pPr>
      <w:r>
        <w:rPr>
          <w:rFonts w:cs="Arial"/>
        </w:rPr>
        <w:t>Wuhan, China, 7</w:t>
      </w:r>
      <w:r>
        <w:rPr>
          <w:rFonts w:cs="Arial"/>
          <w:vertAlign w:val="superscript"/>
        </w:rPr>
        <w:t>th</w:t>
      </w:r>
      <w:r>
        <w:rPr>
          <w:rFonts w:cs="Arial"/>
        </w:rPr>
        <w:t>– 11</w:t>
      </w:r>
      <w:r>
        <w:rPr>
          <w:rFonts w:cs="Arial"/>
          <w:vertAlign w:val="superscript"/>
        </w:rPr>
        <w:t>th</w:t>
      </w:r>
      <w:r>
        <w:rPr>
          <w:rFonts w:cs="Arial"/>
        </w:rPr>
        <w:t xml:space="preserve"> April 2025</w:t>
      </w:r>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44E1AFE6"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8351A3">
        <w:rPr>
          <w:rFonts w:cs="Arial"/>
          <w:sz w:val="22"/>
          <w:szCs w:val="22"/>
          <w:lang w:val="en-US"/>
        </w:rPr>
        <w:t>3</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267BF40B"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5163CE">
        <w:rPr>
          <w:rFonts w:cs="Arial"/>
          <w:sz w:val="22"/>
          <w:szCs w:val="22"/>
        </w:rPr>
        <w:t xml:space="preserve">Remaining issues </w:t>
      </w:r>
      <w:r w:rsidR="008056B1">
        <w:rPr>
          <w:rFonts w:cs="Arial"/>
          <w:sz w:val="22"/>
          <w:szCs w:val="22"/>
        </w:rPr>
        <w:t>on event triggered L1 MR</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580CB890" w14:textId="6A0D9988" w:rsidR="00E94754" w:rsidRPr="00625207" w:rsidRDefault="00AD3F24" w:rsidP="00E94754">
      <w:pPr>
        <w:snapToGrid w:val="0"/>
        <w:spacing w:before="120"/>
      </w:pPr>
      <w:r>
        <w:t>In this contribution, the remaining details for event triggered L1 measurement report are disc</w:t>
      </w:r>
      <w:r w:rsidRPr="00625207">
        <w:t>ussed</w:t>
      </w:r>
      <w:r w:rsidR="00C50ECB">
        <w:t>.</w:t>
      </w:r>
    </w:p>
    <w:p w14:paraId="5E65E5B9" w14:textId="073B7FCB" w:rsidR="00BB67DC" w:rsidRDefault="00BB67DC" w:rsidP="007D4A19">
      <w:pPr>
        <w:pStyle w:val="1"/>
        <w:ind w:hanging="792"/>
      </w:pPr>
      <w:r>
        <w:t>Discussion</w:t>
      </w:r>
    </w:p>
    <w:p w14:paraId="1E586C3B" w14:textId="57C248C9" w:rsidR="000468F9" w:rsidRDefault="000468F9" w:rsidP="00C370EB">
      <w:pPr>
        <w:pStyle w:val="2"/>
      </w:pPr>
      <w:r w:rsidRPr="000468F9">
        <w:t>Explicit indication</w:t>
      </w:r>
      <w:r>
        <w:t xml:space="preserve"> for satisfying the entering/leaving </w:t>
      </w:r>
      <w:proofErr w:type="gramStart"/>
      <w:r>
        <w:t>condition</w:t>
      </w:r>
      <w:proofErr w:type="gramEnd"/>
    </w:p>
    <w:p w14:paraId="0BDC6919" w14:textId="604E5435" w:rsidR="000468F9" w:rsidRPr="000468F9" w:rsidRDefault="000468F9" w:rsidP="000468F9">
      <w:r>
        <w:t>In the last meeting, RAN2 discussed the indication of which beam</w:t>
      </w:r>
      <w:r w:rsidR="00595B23">
        <w:t>s</w:t>
      </w:r>
      <w:r>
        <w:t xml:space="preserve"> satisfy the event condition/leaving condition and made the following agreement:</w:t>
      </w:r>
    </w:p>
    <w:tbl>
      <w:tblPr>
        <w:tblStyle w:val="af8"/>
        <w:tblW w:w="0" w:type="auto"/>
        <w:tblLook w:val="04A0" w:firstRow="1" w:lastRow="0" w:firstColumn="1" w:lastColumn="0" w:noHBand="0" w:noVBand="1"/>
      </w:tblPr>
      <w:tblGrid>
        <w:gridCol w:w="9629"/>
      </w:tblGrid>
      <w:tr w:rsidR="000468F9" w14:paraId="75095FEF" w14:textId="77777777" w:rsidTr="000468F9">
        <w:tc>
          <w:tcPr>
            <w:tcW w:w="9629" w:type="dxa"/>
          </w:tcPr>
          <w:p w14:paraId="27636D7D" w14:textId="189597C1" w:rsidR="000468F9" w:rsidRDefault="000468F9" w:rsidP="000468F9">
            <w:pPr>
              <w:pStyle w:val="Agreement"/>
            </w:pPr>
            <w:r>
              <w:t>Explicit indication in MR MAC CE to inform which beam(s) meets the event condition with TTT. FFS on the detailed signalling.</w:t>
            </w:r>
          </w:p>
          <w:p w14:paraId="7C020867" w14:textId="697422AE" w:rsidR="000468F9" w:rsidRDefault="000468F9" w:rsidP="000468F9">
            <w:pPr>
              <w:pStyle w:val="Agreement"/>
            </w:pPr>
            <w:r>
              <w:t>Explicit indication in MR MAC CE to inform the leaving event condition is met. FFS whether it is per beam.</w:t>
            </w:r>
          </w:p>
        </w:tc>
      </w:tr>
    </w:tbl>
    <w:p w14:paraId="7925A28F" w14:textId="790199E5" w:rsidR="000468F9" w:rsidRDefault="000468F9" w:rsidP="000468F9">
      <w:r>
        <w:t>However, the detailed solutions are still FFS. Based on the offline/online discussion, the options can be summarized as follow:</w:t>
      </w:r>
    </w:p>
    <w:p w14:paraId="6B3233BC" w14:textId="5DF5520B" w:rsidR="000468F9" w:rsidRDefault="00595B23" w:rsidP="00595B23">
      <w:pPr>
        <w:pStyle w:val="afa"/>
        <w:numPr>
          <w:ilvl w:val="0"/>
          <w:numId w:val="31"/>
        </w:numPr>
      </w:pPr>
      <w:r w:rsidRPr="00595B23">
        <w:t>Option 1: The number of beams that satisfy the condition is indicated. Satisfied beams are listed first, followed by non-satisfied beams.</w:t>
      </w:r>
    </w:p>
    <w:p w14:paraId="5E49A088" w14:textId="04E9809A" w:rsidR="00595B23" w:rsidRDefault="00595B23" w:rsidP="00595B23">
      <w:pPr>
        <w:pStyle w:val="afa"/>
        <w:numPr>
          <w:ilvl w:val="0"/>
          <w:numId w:val="31"/>
        </w:numPr>
      </w:pPr>
      <w:r w:rsidRPr="00595B23">
        <w:t>Option 2: Introduce per-beam flags to indicate whether each beam has met the event condition or not.</w:t>
      </w:r>
    </w:p>
    <w:p w14:paraId="71A2CECC" w14:textId="4E269A36" w:rsidR="00595B23" w:rsidRDefault="004F4D0F" w:rsidP="00595B23">
      <w:r w:rsidRPr="004F4D0F">
        <w:t>The legacy RSRP value ranges from 0 to 127, which is represented in 8 bits. RAN2 agreed that differential RSRP can be used to further reduce overhead</w:t>
      </w:r>
      <w:r w:rsidR="000B2ADF">
        <w:t>, which is represented in 4 bits.</w:t>
      </w:r>
      <w:r w:rsidR="00F26DBA">
        <w:t xml:space="preserve"> </w:t>
      </w:r>
      <w:r w:rsidRPr="004F4D0F">
        <w:t>Considering that the entering condition should be higher than the leaving condition,</w:t>
      </w:r>
      <w:r w:rsidR="004D542C" w:rsidRPr="004D542C">
        <w:t xml:space="preserve"> </w:t>
      </w:r>
      <w:r w:rsidR="004D542C">
        <w:t xml:space="preserve">Beam satisfies the leaving </w:t>
      </w:r>
      <w:proofErr w:type="gramStart"/>
      <w:r w:rsidR="004D542C">
        <w:t>condition</w:t>
      </w:r>
      <w:proofErr w:type="gramEnd"/>
      <w:r w:rsidR="004D542C">
        <w:t xml:space="preserve"> and</w:t>
      </w:r>
      <w:r w:rsidR="004D542C">
        <w:t xml:space="preserve"> the entering condition</w:t>
      </w:r>
      <w:r w:rsidR="004D542C" w:rsidRPr="004D542C">
        <w:t xml:space="preserve"> </w:t>
      </w:r>
      <w:r w:rsidR="004D542C" w:rsidRPr="004D542C">
        <w:t>are mutually exclusive</w:t>
      </w:r>
      <w:r w:rsidR="004D542C">
        <w:t>. T</w:t>
      </w:r>
      <w:r w:rsidRPr="004F4D0F">
        <w:t>here should be three types of report beams:</w:t>
      </w:r>
    </w:p>
    <w:p w14:paraId="1440B51C" w14:textId="2CC63296" w:rsidR="00F26DBA" w:rsidRDefault="00F26DBA" w:rsidP="00547DFD">
      <w:pPr>
        <w:pStyle w:val="afa"/>
        <w:numPr>
          <w:ilvl w:val="0"/>
          <w:numId w:val="32"/>
        </w:numPr>
      </w:pPr>
      <w:r>
        <w:t>Type1: Beam satisfies the entering condition (</w:t>
      </w:r>
      <w:r w:rsidR="00547DFD">
        <w:t>including</w:t>
      </w:r>
      <w:r>
        <w:t xml:space="preserve"> </w:t>
      </w:r>
      <w:r w:rsidR="003438BE">
        <w:t>satisf</w:t>
      </w:r>
      <w:r w:rsidR="003438BE">
        <w:t xml:space="preserve">ying </w:t>
      </w:r>
      <w:r>
        <w:t>TTT)</w:t>
      </w:r>
      <w:r w:rsidR="00547DFD">
        <w:t>.</w:t>
      </w:r>
    </w:p>
    <w:p w14:paraId="76377527" w14:textId="438C2190" w:rsidR="00F26DBA" w:rsidRDefault="00F26DBA" w:rsidP="00547DFD">
      <w:pPr>
        <w:pStyle w:val="afa"/>
        <w:numPr>
          <w:ilvl w:val="0"/>
          <w:numId w:val="32"/>
        </w:numPr>
      </w:pPr>
      <w:r>
        <w:t>Type2: Beam</w:t>
      </w:r>
      <w:r w:rsidRPr="00F26DBA">
        <w:t xml:space="preserve"> </w:t>
      </w:r>
      <w:r>
        <w:t>satisfies the leaving condition (</w:t>
      </w:r>
      <w:r w:rsidR="00547DFD">
        <w:t>including</w:t>
      </w:r>
      <w:r w:rsidR="003438BE">
        <w:t xml:space="preserve"> </w:t>
      </w:r>
      <w:r w:rsidR="003438BE">
        <w:t>satisfying</w:t>
      </w:r>
      <w:r>
        <w:t xml:space="preserve"> TTT)</w:t>
      </w:r>
      <w:r w:rsidR="00547DFD">
        <w:t>.</w:t>
      </w:r>
    </w:p>
    <w:p w14:paraId="29CF7F62" w14:textId="7C907F31" w:rsidR="00F26DBA" w:rsidRPr="00D908C4" w:rsidRDefault="00547DFD" w:rsidP="00547DFD">
      <w:pPr>
        <w:pStyle w:val="afa"/>
        <w:numPr>
          <w:ilvl w:val="0"/>
          <w:numId w:val="32"/>
        </w:numPr>
      </w:pPr>
      <w:r w:rsidRPr="00D908C4">
        <w:t>Type3: Beam does not satisfy</w:t>
      </w:r>
      <w:r w:rsidR="004F4D0F">
        <w:t xml:space="preserve"> the</w:t>
      </w:r>
      <w:r w:rsidRPr="00D908C4">
        <w:t xml:space="preserve"> entering or leaving condition.</w:t>
      </w:r>
    </w:p>
    <w:p w14:paraId="60D258B5" w14:textId="518A94F7" w:rsidR="00D908C4" w:rsidRDefault="00547DFD" w:rsidP="00D908C4">
      <w:pPr>
        <w:jc w:val="left"/>
      </w:pPr>
      <w:r w:rsidRPr="00D908C4">
        <w:t xml:space="preserve">In Rel-18, </w:t>
      </w:r>
      <w:r w:rsidR="00D908C4" w:rsidRPr="00D908C4">
        <w:rPr>
          <w:rFonts w:cs="Arial"/>
          <w:color w:val="000000" w:themeColor="text1"/>
        </w:rPr>
        <w:t>up to L candidate cells and M beams</w:t>
      </w:r>
      <w:r w:rsidR="00D908C4" w:rsidRPr="00D908C4">
        <w:t xml:space="preserve"> can be supported in one L1 measurement</w:t>
      </w:r>
      <w:r w:rsidR="00D908C4">
        <w:t xml:space="preserve"> report</w:t>
      </w:r>
      <w:r w:rsidR="00D908C4" w:rsidRPr="00D908C4">
        <w:t xml:space="preserve">. </w:t>
      </w:r>
      <w:r w:rsidR="00D908C4" w:rsidRPr="00D908C4">
        <w:rPr>
          <w:rFonts w:hint="eastAsia"/>
        </w:rPr>
        <w:t>The</w:t>
      </w:r>
      <w:r w:rsidR="00D908C4" w:rsidRPr="00D908C4">
        <w:t xml:space="preserve"> sum of M</w:t>
      </w:r>
      <w:r w:rsidR="00D908C4" w:rsidRPr="00D908C4">
        <w:rPr>
          <w:rFonts w:hint="eastAsia"/>
        </w:rPr>
        <w:t>×</w:t>
      </w:r>
      <w:r w:rsidR="00D908C4" w:rsidRPr="00D908C4">
        <w:rPr>
          <w:rFonts w:hint="eastAsia"/>
        </w:rPr>
        <w:t>L</w:t>
      </w:r>
      <w:r w:rsidR="00D908C4" w:rsidRPr="00D908C4">
        <w:t xml:space="preserve"> is 16</w:t>
      </w:r>
      <w:r w:rsidR="004F4D0F">
        <w:t xml:space="preserve"> </w:t>
      </w:r>
      <w:r w:rsidR="00D908C4">
        <w:rPr>
          <w:i/>
          <w:iCs/>
        </w:rPr>
        <w:t>(</w:t>
      </w:r>
      <w:r w:rsidR="00D908C4" w:rsidRPr="00D908C4">
        <w:rPr>
          <w:i/>
          <w:iCs/>
        </w:rPr>
        <w:t>supportedMaxReportCellsPlusBeamsReports-r18</w:t>
      </w:r>
      <w:r w:rsidR="00D908C4" w:rsidRPr="00D908C4">
        <w:t xml:space="preserve"> ENUMERATED {n</w:t>
      </w:r>
      <w:proofErr w:type="gramStart"/>
      <w:r w:rsidR="00D908C4" w:rsidRPr="00D908C4">
        <w:t>1,n</w:t>
      </w:r>
      <w:proofErr w:type="gramEnd"/>
      <w:r w:rsidR="00D908C4" w:rsidRPr="00D908C4">
        <w:t>2,n3,n4,n6,n8,n9,n12,</w:t>
      </w:r>
      <w:r w:rsidR="00D908C4">
        <w:t xml:space="preserve"> </w:t>
      </w:r>
      <w:r w:rsidR="00D908C4" w:rsidRPr="00D908C4">
        <w:t>n16}</w:t>
      </w:r>
      <w:r w:rsidR="00D908C4">
        <w:t>)</w:t>
      </w:r>
      <w:r w:rsidR="00D908C4" w:rsidRPr="00D908C4">
        <w:rPr>
          <w:rFonts w:hint="eastAsia"/>
        </w:rPr>
        <w:t>,</w:t>
      </w:r>
      <w:r w:rsidR="00D908C4" w:rsidRPr="00D908C4">
        <w:t xml:space="preserve"> which </w:t>
      </w:r>
      <w:r w:rsidR="004C61D0">
        <w:t xml:space="preserve">is </w:t>
      </w:r>
      <w:r w:rsidR="00D908C4" w:rsidRPr="00D908C4">
        <w:t xml:space="preserve">subject to UE capability. </w:t>
      </w:r>
      <w:r w:rsidR="004F4D0F" w:rsidRPr="004F4D0F">
        <w:t xml:space="preserve">Let's use the legacy value in </w:t>
      </w:r>
      <w:proofErr w:type="gramStart"/>
      <w:r w:rsidR="004F4D0F" w:rsidRPr="004F4D0F">
        <w:t>event-triggered</w:t>
      </w:r>
      <w:proofErr w:type="gramEnd"/>
      <w:r w:rsidR="004F4D0F" w:rsidRPr="004F4D0F">
        <w:t xml:space="preserve"> L1 MR MAC CE and assume X beams are reported (X is no more than 16), and differential RSRP is used:</w:t>
      </w:r>
    </w:p>
    <w:p w14:paraId="7C8F3D45" w14:textId="6F5DE78D" w:rsidR="00547DFD" w:rsidRPr="00E817D5" w:rsidRDefault="004F4D0F" w:rsidP="00E817D5">
      <w:pPr>
        <w:pStyle w:val="afa"/>
        <w:numPr>
          <w:ilvl w:val="0"/>
          <w:numId w:val="33"/>
        </w:numPr>
        <w:jc w:val="left"/>
        <w:rPr>
          <w:u w:val="single"/>
        </w:rPr>
      </w:pPr>
      <w:r w:rsidRPr="004F4D0F">
        <w:t xml:space="preserve">With Option 1, an extra </w:t>
      </w:r>
      <w:r w:rsidRPr="004D542C">
        <w:rPr>
          <w:u w:val="single"/>
        </w:rPr>
        <w:t>4 bits + 4 bits</w:t>
      </w:r>
      <w:r w:rsidRPr="004F4D0F">
        <w:t xml:space="preserve"> are used to indicate the number of beams that satisfy the entering/leaving condition</w:t>
      </w:r>
      <w:r w:rsidR="004D542C">
        <w:t xml:space="preserve"> </w:t>
      </w:r>
      <w:r w:rsidR="004D542C">
        <w:t xml:space="preserve">(maximum 16 </w:t>
      </w:r>
      <w:r w:rsidR="004D542C">
        <w:t xml:space="preserve">beams </w:t>
      </w:r>
      <w:r w:rsidR="004D542C">
        <w:t>for each type)</w:t>
      </w:r>
      <w:r w:rsidRPr="004F4D0F">
        <w:t>. The first beam is 8 bits, and the rest of the beams are 4 bits</w:t>
      </w:r>
      <w:r w:rsidR="004D542C">
        <w:t xml:space="preserve"> for each</w:t>
      </w:r>
      <w:r w:rsidRPr="004F4D0F">
        <w:t xml:space="preserve">, so the total bits are </w:t>
      </w:r>
      <w:r w:rsidRPr="004F4D0F">
        <w:rPr>
          <w:u w:val="single"/>
        </w:rPr>
        <w:t>4 + 4 + 8 + 4*(X-1)</w:t>
      </w:r>
      <w:r w:rsidRPr="004F4D0F">
        <w:t>.</w:t>
      </w:r>
    </w:p>
    <w:p w14:paraId="522DAA8D" w14:textId="460360A1" w:rsidR="00D908C4" w:rsidRDefault="004F4D0F" w:rsidP="00E817D5">
      <w:pPr>
        <w:pStyle w:val="afa"/>
        <w:numPr>
          <w:ilvl w:val="0"/>
          <w:numId w:val="33"/>
        </w:numPr>
        <w:jc w:val="left"/>
      </w:pPr>
      <w:r w:rsidRPr="004F4D0F">
        <w:lastRenderedPageBreak/>
        <w:t xml:space="preserve">With Option 2, 2 bits for </w:t>
      </w:r>
      <w:r w:rsidRPr="004D542C">
        <w:rPr>
          <w:u w:val="single"/>
        </w:rPr>
        <w:t>each beam</w:t>
      </w:r>
      <w:r w:rsidRPr="004F4D0F">
        <w:t xml:space="preserve"> are added to indicate whether the beam satisfies the entering/leaving condition. The first beam is </w:t>
      </w:r>
      <w:r w:rsidR="004D542C">
        <w:t>8+2</w:t>
      </w:r>
      <w:r w:rsidRPr="004F4D0F">
        <w:t xml:space="preserve"> bits, and the rest of the beams are </w:t>
      </w:r>
      <w:r w:rsidR="004D542C">
        <w:t>4+2</w:t>
      </w:r>
      <w:r w:rsidRPr="004F4D0F">
        <w:t xml:space="preserve"> bits</w:t>
      </w:r>
      <w:r w:rsidR="004D542C">
        <w:t xml:space="preserve"> for each</w:t>
      </w:r>
      <w:r w:rsidRPr="004F4D0F">
        <w:t>, so the total bits are</w:t>
      </w:r>
      <w:r w:rsidRPr="004F4D0F">
        <w:rPr>
          <w:u w:val="single"/>
        </w:rPr>
        <w:t xml:space="preserve"> 10 + 6*(X-1)</w:t>
      </w:r>
      <w:r w:rsidRPr="004F4D0F">
        <w:t>.</w:t>
      </w:r>
    </w:p>
    <w:p w14:paraId="611663A6" w14:textId="485D2F0E" w:rsidR="004C61D0" w:rsidRDefault="004F4D0F" w:rsidP="00D908C4">
      <w:pPr>
        <w:jc w:val="left"/>
      </w:pPr>
      <w:r w:rsidRPr="004F4D0F">
        <w:t>The total number of bits is calculated as shown in the following table</w:t>
      </w:r>
      <w:r w:rsidR="00E817D5">
        <w:t>:</w:t>
      </w:r>
    </w:p>
    <w:p w14:paraId="48F0DB37" w14:textId="391476E8" w:rsidR="00E817D5" w:rsidRPr="00E817D5" w:rsidRDefault="00E817D5" w:rsidP="00E817D5">
      <w:pPr>
        <w:jc w:val="center"/>
        <w:rPr>
          <w:b/>
          <w:bCs/>
        </w:rPr>
      </w:pPr>
      <w:r w:rsidRPr="00E817D5">
        <w:rPr>
          <w:b/>
          <w:bCs/>
          <w:sz w:val="18"/>
          <w:szCs w:val="18"/>
        </w:rPr>
        <w:t xml:space="preserve">Table1: Total bits used with option1 and option2 for </w:t>
      </w:r>
      <w:r>
        <w:rPr>
          <w:b/>
          <w:bCs/>
          <w:sz w:val="18"/>
          <w:szCs w:val="18"/>
        </w:rPr>
        <w:t>e</w:t>
      </w:r>
      <w:r w:rsidRPr="00E817D5">
        <w:rPr>
          <w:b/>
          <w:bCs/>
          <w:sz w:val="18"/>
          <w:szCs w:val="18"/>
        </w:rPr>
        <w:t>xplicit indication in event triggered L1 MR MAC CE</w:t>
      </w:r>
    </w:p>
    <w:tbl>
      <w:tblPr>
        <w:tblW w:w="9296" w:type="dxa"/>
        <w:tblLook w:val="04A0" w:firstRow="1" w:lastRow="0" w:firstColumn="1" w:lastColumn="0" w:noHBand="0" w:noVBand="1"/>
      </w:tblPr>
      <w:tblGrid>
        <w:gridCol w:w="945"/>
        <w:gridCol w:w="520"/>
        <w:gridCol w:w="520"/>
        <w:gridCol w:w="520"/>
        <w:gridCol w:w="520"/>
        <w:gridCol w:w="520"/>
        <w:gridCol w:w="520"/>
        <w:gridCol w:w="520"/>
        <w:gridCol w:w="520"/>
        <w:gridCol w:w="520"/>
        <w:gridCol w:w="520"/>
        <w:gridCol w:w="520"/>
        <w:gridCol w:w="520"/>
        <w:gridCol w:w="520"/>
        <w:gridCol w:w="520"/>
        <w:gridCol w:w="520"/>
        <w:gridCol w:w="551"/>
      </w:tblGrid>
      <w:tr w:rsidR="004C61D0" w:rsidRPr="004C61D0" w14:paraId="2A580F23" w14:textId="77777777" w:rsidTr="00950F87">
        <w:trPr>
          <w:trHeight w:val="288"/>
        </w:trPr>
        <w:tc>
          <w:tcPr>
            <w:tcW w:w="945"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72C5985" w14:textId="2E3EFE0A" w:rsidR="004C61D0" w:rsidRPr="004C61D0" w:rsidRDefault="004C61D0" w:rsidP="004C61D0">
            <w:pPr>
              <w:overflowPunct/>
              <w:autoSpaceDE/>
              <w:autoSpaceDN/>
              <w:adjustRightInd/>
              <w:spacing w:after="0"/>
              <w:jc w:val="lef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18"/>
                <w:szCs w:val="18"/>
                <w:lang w:val="en-US"/>
              </w:rPr>
              <w:t>X</w:t>
            </w:r>
            <w:r w:rsidR="00950F87" w:rsidRPr="00950F87">
              <w:rPr>
                <w:rFonts w:ascii="Calibri" w:eastAsia="Times New Roman" w:hAnsi="Calibri" w:cs="Calibri"/>
                <w:color w:val="000000"/>
                <w:sz w:val="18"/>
                <w:szCs w:val="18"/>
                <w:lang w:val="en-US"/>
              </w:rPr>
              <w:t xml:space="preserve"> (beams)</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6B731DFA"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1</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3A51F7C8"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2</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759B8626"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3</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6A765F7B"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4</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5A39DF4D"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5</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79388335"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6</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080E7A39"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7</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2E739AD3"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8</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24075A62"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9</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49233140"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10</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6625414F"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11</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3E476477"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12</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53E6113B"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13</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3C2FE2C5"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14</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141B6D58"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15</w:t>
            </w:r>
          </w:p>
        </w:tc>
        <w:tc>
          <w:tcPr>
            <w:tcW w:w="551" w:type="dxa"/>
            <w:tcBorders>
              <w:top w:val="single" w:sz="4" w:space="0" w:color="auto"/>
              <w:left w:val="nil"/>
              <w:bottom w:val="single" w:sz="4" w:space="0" w:color="auto"/>
              <w:right w:val="single" w:sz="4" w:space="0" w:color="auto"/>
            </w:tcBorders>
            <w:shd w:val="clear" w:color="auto" w:fill="auto"/>
            <w:noWrap/>
            <w:vAlign w:val="bottom"/>
            <w:hideMark/>
          </w:tcPr>
          <w:p w14:paraId="7B3E9145"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16</w:t>
            </w:r>
          </w:p>
        </w:tc>
      </w:tr>
      <w:tr w:rsidR="004C61D0" w:rsidRPr="004C61D0" w14:paraId="7F713D14" w14:textId="77777777" w:rsidTr="00950F87">
        <w:trPr>
          <w:trHeight w:val="288"/>
        </w:trPr>
        <w:tc>
          <w:tcPr>
            <w:tcW w:w="945" w:type="dxa"/>
            <w:tcBorders>
              <w:top w:val="nil"/>
              <w:left w:val="single" w:sz="4" w:space="0" w:color="auto"/>
              <w:bottom w:val="single" w:sz="4" w:space="0" w:color="auto"/>
              <w:right w:val="single" w:sz="4" w:space="0" w:color="auto"/>
            </w:tcBorders>
            <w:shd w:val="clear" w:color="000000" w:fill="E7E6E6"/>
            <w:noWrap/>
            <w:vAlign w:val="bottom"/>
            <w:hideMark/>
          </w:tcPr>
          <w:p w14:paraId="0F4969FD" w14:textId="77777777" w:rsidR="004C61D0" w:rsidRPr="004C61D0" w:rsidRDefault="004C61D0" w:rsidP="004C61D0">
            <w:pPr>
              <w:overflowPunct/>
              <w:autoSpaceDE/>
              <w:autoSpaceDN/>
              <w:adjustRightInd/>
              <w:spacing w:after="0"/>
              <w:jc w:val="lef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Option1</w:t>
            </w:r>
          </w:p>
        </w:tc>
        <w:tc>
          <w:tcPr>
            <w:tcW w:w="520" w:type="dxa"/>
            <w:tcBorders>
              <w:top w:val="nil"/>
              <w:left w:val="nil"/>
              <w:bottom w:val="single" w:sz="4" w:space="0" w:color="auto"/>
              <w:right w:val="single" w:sz="4" w:space="0" w:color="auto"/>
            </w:tcBorders>
            <w:shd w:val="clear" w:color="auto" w:fill="auto"/>
            <w:noWrap/>
            <w:vAlign w:val="bottom"/>
            <w:hideMark/>
          </w:tcPr>
          <w:p w14:paraId="0E73D233"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highlight w:val="green"/>
                <w:lang w:val="en-US"/>
              </w:rPr>
            </w:pPr>
            <w:r w:rsidRPr="004C61D0">
              <w:rPr>
                <w:rFonts w:ascii="Calibri" w:eastAsia="Times New Roman" w:hAnsi="Calibri" w:cs="Calibri"/>
                <w:color w:val="000000"/>
                <w:sz w:val="22"/>
                <w:szCs w:val="22"/>
                <w:highlight w:val="green"/>
                <w:lang w:val="en-US"/>
              </w:rPr>
              <w:t>16</w:t>
            </w:r>
          </w:p>
        </w:tc>
        <w:tc>
          <w:tcPr>
            <w:tcW w:w="520" w:type="dxa"/>
            <w:tcBorders>
              <w:top w:val="nil"/>
              <w:left w:val="nil"/>
              <w:bottom w:val="single" w:sz="4" w:space="0" w:color="auto"/>
              <w:right w:val="single" w:sz="4" w:space="0" w:color="auto"/>
            </w:tcBorders>
            <w:shd w:val="clear" w:color="auto" w:fill="auto"/>
            <w:noWrap/>
            <w:vAlign w:val="bottom"/>
            <w:hideMark/>
          </w:tcPr>
          <w:p w14:paraId="0C53A65A"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highlight w:val="green"/>
                <w:lang w:val="en-US"/>
              </w:rPr>
            </w:pPr>
            <w:r w:rsidRPr="004C61D0">
              <w:rPr>
                <w:rFonts w:ascii="Calibri" w:eastAsia="Times New Roman" w:hAnsi="Calibri" w:cs="Calibri"/>
                <w:color w:val="000000"/>
                <w:sz w:val="22"/>
                <w:szCs w:val="22"/>
                <w:highlight w:val="green"/>
                <w:lang w:val="en-US"/>
              </w:rPr>
              <w:t>20</w:t>
            </w:r>
          </w:p>
        </w:tc>
        <w:tc>
          <w:tcPr>
            <w:tcW w:w="520" w:type="dxa"/>
            <w:tcBorders>
              <w:top w:val="nil"/>
              <w:left w:val="nil"/>
              <w:bottom w:val="single" w:sz="4" w:space="0" w:color="auto"/>
              <w:right w:val="single" w:sz="4" w:space="0" w:color="auto"/>
            </w:tcBorders>
            <w:shd w:val="clear" w:color="auto" w:fill="auto"/>
            <w:noWrap/>
            <w:vAlign w:val="bottom"/>
            <w:hideMark/>
          </w:tcPr>
          <w:p w14:paraId="00218A8A"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highlight w:val="green"/>
                <w:lang w:val="en-US"/>
              </w:rPr>
            </w:pPr>
            <w:r w:rsidRPr="004C61D0">
              <w:rPr>
                <w:rFonts w:ascii="Calibri" w:eastAsia="Times New Roman" w:hAnsi="Calibri" w:cs="Calibri"/>
                <w:color w:val="000000"/>
                <w:sz w:val="22"/>
                <w:szCs w:val="22"/>
                <w:highlight w:val="green"/>
                <w:lang w:val="en-US"/>
              </w:rPr>
              <w:t>24</w:t>
            </w:r>
          </w:p>
        </w:tc>
        <w:tc>
          <w:tcPr>
            <w:tcW w:w="520" w:type="dxa"/>
            <w:tcBorders>
              <w:top w:val="nil"/>
              <w:left w:val="nil"/>
              <w:bottom w:val="single" w:sz="4" w:space="0" w:color="auto"/>
              <w:right w:val="single" w:sz="4" w:space="0" w:color="auto"/>
            </w:tcBorders>
            <w:shd w:val="clear" w:color="auto" w:fill="auto"/>
            <w:noWrap/>
            <w:vAlign w:val="bottom"/>
            <w:hideMark/>
          </w:tcPr>
          <w:p w14:paraId="21CC7A52"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highlight w:val="lightGray"/>
                <w:lang w:val="en-US"/>
              </w:rPr>
            </w:pPr>
            <w:r w:rsidRPr="004C61D0">
              <w:rPr>
                <w:rFonts w:ascii="Calibri" w:eastAsia="Times New Roman" w:hAnsi="Calibri" w:cs="Calibri"/>
                <w:color w:val="000000"/>
                <w:sz w:val="22"/>
                <w:szCs w:val="22"/>
                <w:highlight w:val="lightGray"/>
                <w:lang w:val="en-US"/>
              </w:rPr>
              <w:t>28</w:t>
            </w:r>
          </w:p>
        </w:tc>
        <w:tc>
          <w:tcPr>
            <w:tcW w:w="520" w:type="dxa"/>
            <w:tcBorders>
              <w:top w:val="nil"/>
              <w:left w:val="nil"/>
              <w:bottom w:val="single" w:sz="4" w:space="0" w:color="auto"/>
              <w:right w:val="single" w:sz="4" w:space="0" w:color="auto"/>
            </w:tcBorders>
            <w:shd w:val="clear" w:color="auto" w:fill="auto"/>
            <w:noWrap/>
            <w:vAlign w:val="bottom"/>
            <w:hideMark/>
          </w:tcPr>
          <w:p w14:paraId="3C7D5962"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32</w:t>
            </w:r>
          </w:p>
        </w:tc>
        <w:tc>
          <w:tcPr>
            <w:tcW w:w="520" w:type="dxa"/>
            <w:tcBorders>
              <w:top w:val="nil"/>
              <w:left w:val="nil"/>
              <w:bottom w:val="single" w:sz="4" w:space="0" w:color="auto"/>
              <w:right w:val="single" w:sz="4" w:space="0" w:color="auto"/>
            </w:tcBorders>
            <w:shd w:val="clear" w:color="auto" w:fill="auto"/>
            <w:noWrap/>
            <w:vAlign w:val="bottom"/>
            <w:hideMark/>
          </w:tcPr>
          <w:p w14:paraId="2FDAD24E"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36</w:t>
            </w:r>
          </w:p>
        </w:tc>
        <w:tc>
          <w:tcPr>
            <w:tcW w:w="520" w:type="dxa"/>
            <w:tcBorders>
              <w:top w:val="nil"/>
              <w:left w:val="nil"/>
              <w:bottom w:val="single" w:sz="4" w:space="0" w:color="auto"/>
              <w:right w:val="single" w:sz="4" w:space="0" w:color="auto"/>
            </w:tcBorders>
            <w:shd w:val="clear" w:color="auto" w:fill="auto"/>
            <w:noWrap/>
            <w:vAlign w:val="bottom"/>
            <w:hideMark/>
          </w:tcPr>
          <w:p w14:paraId="78C2BBAC"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40</w:t>
            </w:r>
          </w:p>
        </w:tc>
        <w:tc>
          <w:tcPr>
            <w:tcW w:w="520" w:type="dxa"/>
            <w:tcBorders>
              <w:top w:val="nil"/>
              <w:left w:val="nil"/>
              <w:bottom w:val="single" w:sz="4" w:space="0" w:color="auto"/>
              <w:right w:val="single" w:sz="4" w:space="0" w:color="auto"/>
            </w:tcBorders>
            <w:shd w:val="clear" w:color="auto" w:fill="auto"/>
            <w:noWrap/>
            <w:vAlign w:val="bottom"/>
            <w:hideMark/>
          </w:tcPr>
          <w:p w14:paraId="61A69E4F"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44</w:t>
            </w:r>
          </w:p>
        </w:tc>
        <w:tc>
          <w:tcPr>
            <w:tcW w:w="520" w:type="dxa"/>
            <w:tcBorders>
              <w:top w:val="nil"/>
              <w:left w:val="nil"/>
              <w:bottom w:val="single" w:sz="4" w:space="0" w:color="auto"/>
              <w:right w:val="single" w:sz="4" w:space="0" w:color="auto"/>
            </w:tcBorders>
            <w:shd w:val="clear" w:color="auto" w:fill="auto"/>
            <w:noWrap/>
            <w:vAlign w:val="bottom"/>
            <w:hideMark/>
          </w:tcPr>
          <w:p w14:paraId="50141B09"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48</w:t>
            </w:r>
          </w:p>
        </w:tc>
        <w:tc>
          <w:tcPr>
            <w:tcW w:w="520" w:type="dxa"/>
            <w:tcBorders>
              <w:top w:val="nil"/>
              <w:left w:val="nil"/>
              <w:bottom w:val="single" w:sz="4" w:space="0" w:color="auto"/>
              <w:right w:val="single" w:sz="4" w:space="0" w:color="auto"/>
            </w:tcBorders>
            <w:shd w:val="clear" w:color="auto" w:fill="auto"/>
            <w:noWrap/>
            <w:vAlign w:val="bottom"/>
            <w:hideMark/>
          </w:tcPr>
          <w:p w14:paraId="2E5DF60C"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52</w:t>
            </w:r>
          </w:p>
        </w:tc>
        <w:tc>
          <w:tcPr>
            <w:tcW w:w="520" w:type="dxa"/>
            <w:tcBorders>
              <w:top w:val="nil"/>
              <w:left w:val="nil"/>
              <w:bottom w:val="single" w:sz="4" w:space="0" w:color="auto"/>
              <w:right w:val="single" w:sz="4" w:space="0" w:color="auto"/>
            </w:tcBorders>
            <w:shd w:val="clear" w:color="auto" w:fill="auto"/>
            <w:noWrap/>
            <w:vAlign w:val="bottom"/>
            <w:hideMark/>
          </w:tcPr>
          <w:p w14:paraId="65B4F2AA"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56</w:t>
            </w:r>
          </w:p>
        </w:tc>
        <w:tc>
          <w:tcPr>
            <w:tcW w:w="520" w:type="dxa"/>
            <w:tcBorders>
              <w:top w:val="nil"/>
              <w:left w:val="nil"/>
              <w:bottom w:val="single" w:sz="4" w:space="0" w:color="auto"/>
              <w:right w:val="single" w:sz="4" w:space="0" w:color="auto"/>
            </w:tcBorders>
            <w:shd w:val="clear" w:color="auto" w:fill="auto"/>
            <w:noWrap/>
            <w:vAlign w:val="bottom"/>
            <w:hideMark/>
          </w:tcPr>
          <w:p w14:paraId="69CE4876"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60</w:t>
            </w:r>
          </w:p>
        </w:tc>
        <w:tc>
          <w:tcPr>
            <w:tcW w:w="520" w:type="dxa"/>
            <w:tcBorders>
              <w:top w:val="nil"/>
              <w:left w:val="nil"/>
              <w:bottom w:val="single" w:sz="4" w:space="0" w:color="auto"/>
              <w:right w:val="single" w:sz="4" w:space="0" w:color="auto"/>
            </w:tcBorders>
            <w:shd w:val="clear" w:color="auto" w:fill="auto"/>
            <w:noWrap/>
            <w:vAlign w:val="bottom"/>
            <w:hideMark/>
          </w:tcPr>
          <w:p w14:paraId="29BEB581"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64</w:t>
            </w:r>
          </w:p>
        </w:tc>
        <w:tc>
          <w:tcPr>
            <w:tcW w:w="520" w:type="dxa"/>
            <w:tcBorders>
              <w:top w:val="nil"/>
              <w:left w:val="nil"/>
              <w:bottom w:val="single" w:sz="4" w:space="0" w:color="auto"/>
              <w:right w:val="single" w:sz="4" w:space="0" w:color="auto"/>
            </w:tcBorders>
            <w:shd w:val="clear" w:color="auto" w:fill="auto"/>
            <w:noWrap/>
            <w:vAlign w:val="bottom"/>
            <w:hideMark/>
          </w:tcPr>
          <w:p w14:paraId="1445D927"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68</w:t>
            </w:r>
          </w:p>
        </w:tc>
        <w:tc>
          <w:tcPr>
            <w:tcW w:w="520" w:type="dxa"/>
            <w:tcBorders>
              <w:top w:val="nil"/>
              <w:left w:val="nil"/>
              <w:bottom w:val="single" w:sz="4" w:space="0" w:color="auto"/>
              <w:right w:val="single" w:sz="4" w:space="0" w:color="auto"/>
            </w:tcBorders>
            <w:shd w:val="clear" w:color="auto" w:fill="auto"/>
            <w:noWrap/>
            <w:vAlign w:val="bottom"/>
            <w:hideMark/>
          </w:tcPr>
          <w:p w14:paraId="56A864FD"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72</w:t>
            </w:r>
          </w:p>
        </w:tc>
        <w:tc>
          <w:tcPr>
            <w:tcW w:w="551" w:type="dxa"/>
            <w:tcBorders>
              <w:top w:val="nil"/>
              <w:left w:val="nil"/>
              <w:bottom w:val="single" w:sz="4" w:space="0" w:color="auto"/>
              <w:right w:val="single" w:sz="4" w:space="0" w:color="auto"/>
            </w:tcBorders>
            <w:shd w:val="clear" w:color="auto" w:fill="auto"/>
            <w:noWrap/>
            <w:vAlign w:val="bottom"/>
            <w:hideMark/>
          </w:tcPr>
          <w:p w14:paraId="1537241E"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76</w:t>
            </w:r>
          </w:p>
        </w:tc>
      </w:tr>
      <w:tr w:rsidR="004C61D0" w:rsidRPr="004C61D0" w14:paraId="51EF43A1" w14:textId="77777777" w:rsidTr="00950F87">
        <w:trPr>
          <w:trHeight w:val="288"/>
        </w:trPr>
        <w:tc>
          <w:tcPr>
            <w:tcW w:w="945" w:type="dxa"/>
            <w:tcBorders>
              <w:top w:val="nil"/>
              <w:left w:val="single" w:sz="4" w:space="0" w:color="auto"/>
              <w:bottom w:val="single" w:sz="4" w:space="0" w:color="auto"/>
              <w:right w:val="single" w:sz="4" w:space="0" w:color="auto"/>
            </w:tcBorders>
            <w:shd w:val="clear" w:color="000000" w:fill="E7E6E6"/>
            <w:noWrap/>
            <w:vAlign w:val="bottom"/>
            <w:hideMark/>
          </w:tcPr>
          <w:p w14:paraId="36413296" w14:textId="77777777" w:rsidR="004C61D0" w:rsidRPr="004C61D0" w:rsidRDefault="004C61D0" w:rsidP="004C61D0">
            <w:pPr>
              <w:overflowPunct/>
              <w:autoSpaceDE/>
              <w:autoSpaceDN/>
              <w:adjustRightInd/>
              <w:spacing w:after="0"/>
              <w:jc w:val="lef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Option2</w:t>
            </w:r>
          </w:p>
        </w:tc>
        <w:tc>
          <w:tcPr>
            <w:tcW w:w="520" w:type="dxa"/>
            <w:tcBorders>
              <w:top w:val="nil"/>
              <w:left w:val="nil"/>
              <w:bottom w:val="single" w:sz="4" w:space="0" w:color="auto"/>
              <w:right w:val="single" w:sz="4" w:space="0" w:color="auto"/>
            </w:tcBorders>
            <w:shd w:val="clear" w:color="auto" w:fill="auto"/>
            <w:noWrap/>
            <w:vAlign w:val="bottom"/>
            <w:hideMark/>
          </w:tcPr>
          <w:p w14:paraId="7E3E63F4"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10</w:t>
            </w:r>
          </w:p>
        </w:tc>
        <w:tc>
          <w:tcPr>
            <w:tcW w:w="520" w:type="dxa"/>
            <w:tcBorders>
              <w:top w:val="nil"/>
              <w:left w:val="nil"/>
              <w:bottom w:val="single" w:sz="4" w:space="0" w:color="auto"/>
              <w:right w:val="single" w:sz="4" w:space="0" w:color="auto"/>
            </w:tcBorders>
            <w:shd w:val="clear" w:color="auto" w:fill="auto"/>
            <w:noWrap/>
            <w:vAlign w:val="bottom"/>
            <w:hideMark/>
          </w:tcPr>
          <w:p w14:paraId="3A8D8213"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16</w:t>
            </w:r>
          </w:p>
        </w:tc>
        <w:tc>
          <w:tcPr>
            <w:tcW w:w="520" w:type="dxa"/>
            <w:tcBorders>
              <w:top w:val="nil"/>
              <w:left w:val="nil"/>
              <w:bottom w:val="single" w:sz="4" w:space="0" w:color="auto"/>
              <w:right w:val="single" w:sz="4" w:space="0" w:color="auto"/>
            </w:tcBorders>
            <w:shd w:val="clear" w:color="auto" w:fill="auto"/>
            <w:noWrap/>
            <w:vAlign w:val="bottom"/>
            <w:hideMark/>
          </w:tcPr>
          <w:p w14:paraId="61C3E53F"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lang w:val="en-US"/>
              </w:rPr>
            </w:pPr>
            <w:r w:rsidRPr="004C61D0">
              <w:rPr>
                <w:rFonts w:ascii="Calibri" w:eastAsia="Times New Roman" w:hAnsi="Calibri" w:cs="Calibri"/>
                <w:color w:val="000000"/>
                <w:sz w:val="22"/>
                <w:szCs w:val="22"/>
                <w:lang w:val="en-US"/>
              </w:rPr>
              <w:t>22</w:t>
            </w:r>
          </w:p>
        </w:tc>
        <w:tc>
          <w:tcPr>
            <w:tcW w:w="520" w:type="dxa"/>
            <w:tcBorders>
              <w:top w:val="nil"/>
              <w:left w:val="nil"/>
              <w:bottom w:val="single" w:sz="4" w:space="0" w:color="auto"/>
              <w:right w:val="single" w:sz="4" w:space="0" w:color="auto"/>
            </w:tcBorders>
            <w:shd w:val="clear" w:color="auto" w:fill="auto"/>
            <w:noWrap/>
            <w:vAlign w:val="bottom"/>
            <w:hideMark/>
          </w:tcPr>
          <w:p w14:paraId="333E93A1"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highlight w:val="lightGray"/>
                <w:lang w:val="en-US"/>
              </w:rPr>
            </w:pPr>
            <w:r w:rsidRPr="004C61D0">
              <w:rPr>
                <w:rFonts w:ascii="Calibri" w:eastAsia="Times New Roman" w:hAnsi="Calibri" w:cs="Calibri"/>
                <w:color w:val="000000"/>
                <w:sz w:val="22"/>
                <w:szCs w:val="22"/>
                <w:highlight w:val="lightGray"/>
                <w:lang w:val="en-US"/>
              </w:rPr>
              <w:t>28</w:t>
            </w:r>
          </w:p>
        </w:tc>
        <w:tc>
          <w:tcPr>
            <w:tcW w:w="520" w:type="dxa"/>
            <w:tcBorders>
              <w:top w:val="nil"/>
              <w:left w:val="nil"/>
              <w:bottom w:val="single" w:sz="4" w:space="0" w:color="auto"/>
              <w:right w:val="single" w:sz="4" w:space="0" w:color="auto"/>
            </w:tcBorders>
            <w:shd w:val="clear" w:color="auto" w:fill="auto"/>
            <w:noWrap/>
            <w:vAlign w:val="bottom"/>
            <w:hideMark/>
          </w:tcPr>
          <w:p w14:paraId="02B256FE"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highlight w:val="cyan"/>
                <w:lang w:val="en-US"/>
              </w:rPr>
            </w:pPr>
            <w:r w:rsidRPr="004C61D0">
              <w:rPr>
                <w:rFonts w:ascii="Calibri" w:eastAsia="Times New Roman" w:hAnsi="Calibri" w:cs="Calibri"/>
                <w:color w:val="000000"/>
                <w:sz w:val="22"/>
                <w:szCs w:val="22"/>
                <w:highlight w:val="cyan"/>
                <w:lang w:val="en-US"/>
              </w:rPr>
              <w:t>34</w:t>
            </w:r>
          </w:p>
        </w:tc>
        <w:tc>
          <w:tcPr>
            <w:tcW w:w="520" w:type="dxa"/>
            <w:tcBorders>
              <w:top w:val="nil"/>
              <w:left w:val="nil"/>
              <w:bottom w:val="single" w:sz="4" w:space="0" w:color="auto"/>
              <w:right w:val="single" w:sz="4" w:space="0" w:color="auto"/>
            </w:tcBorders>
            <w:shd w:val="clear" w:color="auto" w:fill="auto"/>
            <w:noWrap/>
            <w:vAlign w:val="bottom"/>
            <w:hideMark/>
          </w:tcPr>
          <w:p w14:paraId="0EBFF70A"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highlight w:val="cyan"/>
                <w:lang w:val="en-US"/>
              </w:rPr>
            </w:pPr>
            <w:r w:rsidRPr="004C61D0">
              <w:rPr>
                <w:rFonts w:ascii="Calibri" w:eastAsia="Times New Roman" w:hAnsi="Calibri" w:cs="Calibri"/>
                <w:color w:val="000000"/>
                <w:sz w:val="22"/>
                <w:szCs w:val="22"/>
                <w:highlight w:val="cyan"/>
                <w:lang w:val="en-US"/>
              </w:rPr>
              <w:t>40</w:t>
            </w:r>
          </w:p>
        </w:tc>
        <w:tc>
          <w:tcPr>
            <w:tcW w:w="520" w:type="dxa"/>
            <w:tcBorders>
              <w:top w:val="nil"/>
              <w:left w:val="nil"/>
              <w:bottom w:val="single" w:sz="4" w:space="0" w:color="auto"/>
              <w:right w:val="single" w:sz="4" w:space="0" w:color="auto"/>
            </w:tcBorders>
            <w:shd w:val="clear" w:color="auto" w:fill="auto"/>
            <w:noWrap/>
            <w:vAlign w:val="bottom"/>
            <w:hideMark/>
          </w:tcPr>
          <w:p w14:paraId="7574E6EA"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highlight w:val="cyan"/>
                <w:lang w:val="en-US"/>
              </w:rPr>
            </w:pPr>
            <w:r w:rsidRPr="004C61D0">
              <w:rPr>
                <w:rFonts w:ascii="Calibri" w:eastAsia="Times New Roman" w:hAnsi="Calibri" w:cs="Calibri"/>
                <w:color w:val="000000"/>
                <w:sz w:val="22"/>
                <w:szCs w:val="22"/>
                <w:highlight w:val="cyan"/>
                <w:lang w:val="en-US"/>
              </w:rPr>
              <w:t>46</w:t>
            </w:r>
          </w:p>
        </w:tc>
        <w:tc>
          <w:tcPr>
            <w:tcW w:w="520" w:type="dxa"/>
            <w:tcBorders>
              <w:top w:val="nil"/>
              <w:left w:val="nil"/>
              <w:bottom w:val="single" w:sz="4" w:space="0" w:color="auto"/>
              <w:right w:val="single" w:sz="4" w:space="0" w:color="auto"/>
            </w:tcBorders>
            <w:shd w:val="clear" w:color="auto" w:fill="auto"/>
            <w:noWrap/>
            <w:vAlign w:val="bottom"/>
            <w:hideMark/>
          </w:tcPr>
          <w:p w14:paraId="20CB9D44"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highlight w:val="cyan"/>
                <w:lang w:val="en-US"/>
              </w:rPr>
            </w:pPr>
            <w:r w:rsidRPr="004C61D0">
              <w:rPr>
                <w:rFonts w:ascii="Calibri" w:eastAsia="Times New Roman" w:hAnsi="Calibri" w:cs="Calibri"/>
                <w:color w:val="000000"/>
                <w:sz w:val="22"/>
                <w:szCs w:val="22"/>
                <w:highlight w:val="cyan"/>
                <w:lang w:val="en-US"/>
              </w:rPr>
              <w:t>52</w:t>
            </w:r>
          </w:p>
        </w:tc>
        <w:tc>
          <w:tcPr>
            <w:tcW w:w="520" w:type="dxa"/>
            <w:tcBorders>
              <w:top w:val="nil"/>
              <w:left w:val="nil"/>
              <w:bottom w:val="single" w:sz="4" w:space="0" w:color="auto"/>
              <w:right w:val="single" w:sz="4" w:space="0" w:color="auto"/>
            </w:tcBorders>
            <w:shd w:val="clear" w:color="auto" w:fill="auto"/>
            <w:noWrap/>
            <w:vAlign w:val="bottom"/>
            <w:hideMark/>
          </w:tcPr>
          <w:p w14:paraId="3E5CEFBA"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highlight w:val="cyan"/>
                <w:lang w:val="en-US"/>
              </w:rPr>
            </w:pPr>
            <w:r w:rsidRPr="004C61D0">
              <w:rPr>
                <w:rFonts w:ascii="Calibri" w:eastAsia="Times New Roman" w:hAnsi="Calibri" w:cs="Calibri"/>
                <w:color w:val="000000"/>
                <w:sz w:val="22"/>
                <w:szCs w:val="22"/>
                <w:highlight w:val="cyan"/>
                <w:lang w:val="en-US"/>
              </w:rPr>
              <w:t>58</w:t>
            </w:r>
          </w:p>
        </w:tc>
        <w:tc>
          <w:tcPr>
            <w:tcW w:w="520" w:type="dxa"/>
            <w:tcBorders>
              <w:top w:val="nil"/>
              <w:left w:val="nil"/>
              <w:bottom w:val="single" w:sz="4" w:space="0" w:color="auto"/>
              <w:right w:val="single" w:sz="4" w:space="0" w:color="auto"/>
            </w:tcBorders>
            <w:shd w:val="clear" w:color="auto" w:fill="auto"/>
            <w:noWrap/>
            <w:vAlign w:val="bottom"/>
            <w:hideMark/>
          </w:tcPr>
          <w:p w14:paraId="0E658AFD"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highlight w:val="cyan"/>
                <w:lang w:val="en-US"/>
              </w:rPr>
            </w:pPr>
            <w:r w:rsidRPr="004C61D0">
              <w:rPr>
                <w:rFonts w:ascii="Calibri" w:eastAsia="Times New Roman" w:hAnsi="Calibri" w:cs="Calibri"/>
                <w:color w:val="000000"/>
                <w:sz w:val="22"/>
                <w:szCs w:val="22"/>
                <w:highlight w:val="cyan"/>
                <w:lang w:val="en-US"/>
              </w:rPr>
              <w:t>64</w:t>
            </w:r>
          </w:p>
        </w:tc>
        <w:tc>
          <w:tcPr>
            <w:tcW w:w="520" w:type="dxa"/>
            <w:tcBorders>
              <w:top w:val="nil"/>
              <w:left w:val="nil"/>
              <w:bottom w:val="single" w:sz="4" w:space="0" w:color="auto"/>
              <w:right w:val="single" w:sz="4" w:space="0" w:color="auto"/>
            </w:tcBorders>
            <w:shd w:val="clear" w:color="auto" w:fill="auto"/>
            <w:noWrap/>
            <w:vAlign w:val="bottom"/>
            <w:hideMark/>
          </w:tcPr>
          <w:p w14:paraId="6891CC45"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highlight w:val="cyan"/>
                <w:lang w:val="en-US"/>
              </w:rPr>
            </w:pPr>
            <w:r w:rsidRPr="004C61D0">
              <w:rPr>
                <w:rFonts w:ascii="Calibri" w:eastAsia="Times New Roman" w:hAnsi="Calibri" w:cs="Calibri"/>
                <w:color w:val="000000"/>
                <w:sz w:val="22"/>
                <w:szCs w:val="22"/>
                <w:highlight w:val="cyan"/>
                <w:lang w:val="en-US"/>
              </w:rPr>
              <w:t>70</w:t>
            </w:r>
          </w:p>
        </w:tc>
        <w:tc>
          <w:tcPr>
            <w:tcW w:w="520" w:type="dxa"/>
            <w:tcBorders>
              <w:top w:val="nil"/>
              <w:left w:val="nil"/>
              <w:bottom w:val="single" w:sz="4" w:space="0" w:color="auto"/>
              <w:right w:val="single" w:sz="4" w:space="0" w:color="auto"/>
            </w:tcBorders>
            <w:shd w:val="clear" w:color="auto" w:fill="auto"/>
            <w:noWrap/>
            <w:vAlign w:val="bottom"/>
            <w:hideMark/>
          </w:tcPr>
          <w:p w14:paraId="3C567465"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highlight w:val="cyan"/>
                <w:lang w:val="en-US"/>
              </w:rPr>
            </w:pPr>
            <w:r w:rsidRPr="004C61D0">
              <w:rPr>
                <w:rFonts w:ascii="Calibri" w:eastAsia="Times New Roman" w:hAnsi="Calibri" w:cs="Calibri"/>
                <w:color w:val="000000"/>
                <w:sz w:val="22"/>
                <w:szCs w:val="22"/>
                <w:highlight w:val="cyan"/>
                <w:lang w:val="en-US"/>
              </w:rPr>
              <w:t>76</w:t>
            </w:r>
          </w:p>
        </w:tc>
        <w:tc>
          <w:tcPr>
            <w:tcW w:w="520" w:type="dxa"/>
            <w:tcBorders>
              <w:top w:val="nil"/>
              <w:left w:val="nil"/>
              <w:bottom w:val="single" w:sz="4" w:space="0" w:color="auto"/>
              <w:right w:val="single" w:sz="4" w:space="0" w:color="auto"/>
            </w:tcBorders>
            <w:shd w:val="clear" w:color="auto" w:fill="auto"/>
            <w:noWrap/>
            <w:vAlign w:val="bottom"/>
            <w:hideMark/>
          </w:tcPr>
          <w:p w14:paraId="5BBC0DCC"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highlight w:val="cyan"/>
                <w:lang w:val="en-US"/>
              </w:rPr>
            </w:pPr>
            <w:r w:rsidRPr="004C61D0">
              <w:rPr>
                <w:rFonts w:ascii="Calibri" w:eastAsia="Times New Roman" w:hAnsi="Calibri" w:cs="Calibri"/>
                <w:color w:val="000000"/>
                <w:sz w:val="22"/>
                <w:szCs w:val="22"/>
                <w:highlight w:val="cyan"/>
                <w:lang w:val="en-US"/>
              </w:rPr>
              <w:t>82</w:t>
            </w:r>
          </w:p>
        </w:tc>
        <w:tc>
          <w:tcPr>
            <w:tcW w:w="520" w:type="dxa"/>
            <w:tcBorders>
              <w:top w:val="nil"/>
              <w:left w:val="nil"/>
              <w:bottom w:val="single" w:sz="4" w:space="0" w:color="auto"/>
              <w:right w:val="single" w:sz="4" w:space="0" w:color="auto"/>
            </w:tcBorders>
            <w:shd w:val="clear" w:color="auto" w:fill="auto"/>
            <w:noWrap/>
            <w:vAlign w:val="bottom"/>
            <w:hideMark/>
          </w:tcPr>
          <w:p w14:paraId="586A3369"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highlight w:val="cyan"/>
                <w:lang w:val="en-US"/>
              </w:rPr>
            </w:pPr>
            <w:r w:rsidRPr="004C61D0">
              <w:rPr>
                <w:rFonts w:ascii="Calibri" w:eastAsia="Times New Roman" w:hAnsi="Calibri" w:cs="Calibri"/>
                <w:color w:val="000000"/>
                <w:sz w:val="22"/>
                <w:szCs w:val="22"/>
                <w:highlight w:val="cyan"/>
                <w:lang w:val="en-US"/>
              </w:rPr>
              <w:t>88</w:t>
            </w:r>
          </w:p>
        </w:tc>
        <w:tc>
          <w:tcPr>
            <w:tcW w:w="520" w:type="dxa"/>
            <w:tcBorders>
              <w:top w:val="nil"/>
              <w:left w:val="nil"/>
              <w:bottom w:val="single" w:sz="4" w:space="0" w:color="auto"/>
              <w:right w:val="single" w:sz="4" w:space="0" w:color="auto"/>
            </w:tcBorders>
            <w:shd w:val="clear" w:color="auto" w:fill="auto"/>
            <w:noWrap/>
            <w:vAlign w:val="bottom"/>
            <w:hideMark/>
          </w:tcPr>
          <w:p w14:paraId="7D4316FC"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highlight w:val="cyan"/>
                <w:lang w:val="en-US"/>
              </w:rPr>
            </w:pPr>
            <w:r w:rsidRPr="004C61D0">
              <w:rPr>
                <w:rFonts w:ascii="Calibri" w:eastAsia="Times New Roman" w:hAnsi="Calibri" w:cs="Calibri"/>
                <w:color w:val="000000"/>
                <w:sz w:val="22"/>
                <w:szCs w:val="22"/>
                <w:highlight w:val="cyan"/>
                <w:lang w:val="en-US"/>
              </w:rPr>
              <w:t>94</w:t>
            </w:r>
          </w:p>
        </w:tc>
        <w:tc>
          <w:tcPr>
            <w:tcW w:w="551" w:type="dxa"/>
            <w:tcBorders>
              <w:top w:val="nil"/>
              <w:left w:val="nil"/>
              <w:bottom w:val="single" w:sz="4" w:space="0" w:color="auto"/>
              <w:right w:val="single" w:sz="4" w:space="0" w:color="auto"/>
            </w:tcBorders>
            <w:shd w:val="clear" w:color="auto" w:fill="auto"/>
            <w:noWrap/>
            <w:vAlign w:val="bottom"/>
            <w:hideMark/>
          </w:tcPr>
          <w:p w14:paraId="11D5CB91" w14:textId="77777777" w:rsidR="004C61D0" w:rsidRPr="004C61D0" w:rsidRDefault="004C61D0" w:rsidP="004C61D0">
            <w:pPr>
              <w:overflowPunct/>
              <w:autoSpaceDE/>
              <w:autoSpaceDN/>
              <w:adjustRightInd/>
              <w:spacing w:after="0"/>
              <w:jc w:val="right"/>
              <w:textAlignment w:val="auto"/>
              <w:rPr>
                <w:rFonts w:ascii="Calibri" w:eastAsia="Times New Roman" w:hAnsi="Calibri" w:cs="Calibri"/>
                <w:color w:val="000000"/>
                <w:sz w:val="22"/>
                <w:szCs w:val="22"/>
                <w:highlight w:val="cyan"/>
                <w:lang w:val="en-US"/>
              </w:rPr>
            </w:pPr>
            <w:r w:rsidRPr="004C61D0">
              <w:rPr>
                <w:rFonts w:ascii="Calibri" w:eastAsia="Times New Roman" w:hAnsi="Calibri" w:cs="Calibri"/>
                <w:color w:val="000000"/>
                <w:sz w:val="22"/>
                <w:szCs w:val="22"/>
                <w:highlight w:val="cyan"/>
                <w:lang w:val="en-US"/>
              </w:rPr>
              <w:t>100</w:t>
            </w:r>
          </w:p>
        </w:tc>
      </w:tr>
    </w:tbl>
    <w:p w14:paraId="15390103" w14:textId="77777777" w:rsidR="004C61D0" w:rsidRDefault="004C61D0" w:rsidP="00D908C4">
      <w:pPr>
        <w:jc w:val="left"/>
      </w:pPr>
    </w:p>
    <w:p w14:paraId="28E0C53D" w14:textId="6D04373F" w:rsidR="00E817D5" w:rsidRPr="00884C0A" w:rsidRDefault="004F4D0F" w:rsidP="00D908C4">
      <w:pPr>
        <w:jc w:val="left"/>
        <w:rPr>
          <w:b/>
          <w:bCs/>
        </w:rPr>
      </w:pPr>
      <w:r w:rsidRPr="004F4D0F">
        <w:rPr>
          <w:b/>
          <w:bCs/>
        </w:rPr>
        <w:t>Observation</w:t>
      </w:r>
      <w:r w:rsidR="00FA5F10">
        <w:rPr>
          <w:b/>
          <w:bCs/>
        </w:rPr>
        <w:t xml:space="preserve"> 1</w:t>
      </w:r>
      <w:r w:rsidRPr="004F4D0F">
        <w:rPr>
          <w:b/>
          <w:bCs/>
        </w:rPr>
        <w:t>: Option 1 has lower overhead if the number of reported beams is less than 4, while Option 2 has lower overhead if the number of reported beams is more than 4.</w:t>
      </w:r>
    </w:p>
    <w:p w14:paraId="0ABC7485" w14:textId="65E65473" w:rsidR="006136B6" w:rsidRDefault="004F4D0F" w:rsidP="00D908C4">
      <w:pPr>
        <w:jc w:val="left"/>
      </w:pPr>
      <w:r w:rsidRPr="004F4D0F">
        <w:t xml:space="preserve">Considering real scenarios, it is less likely that </w:t>
      </w:r>
      <w:proofErr w:type="gramStart"/>
      <w:r w:rsidRPr="004F4D0F">
        <w:t>a large number of</w:t>
      </w:r>
      <w:proofErr w:type="gramEnd"/>
      <w:r w:rsidRPr="004F4D0F">
        <w:t xml:space="preserve"> beams will be triggered simultaneously. The total number of beams reported in a single L1 measurement report is not necessarily limited to N (the maximum number) if the number of triggered/satisfied beams is much less than N.</w:t>
      </w:r>
      <w:r w:rsidR="006136B6">
        <w:t xml:space="preserve"> </w:t>
      </w:r>
    </w:p>
    <w:p w14:paraId="6471C12D" w14:textId="781FC045" w:rsidR="00884C0A" w:rsidRDefault="004F4D0F" w:rsidP="00D908C4">
      <w:pPr>
        <w:jc w:val="left"/>
      </w:pPr>
      <w:r w:rsidRPr="004F4D0F">
        <w:t xml:space="preserve">It should also be noted that the maximum number of reportable beams is subject to UE capability </w:t>
      </w:r>
      <w:proofErr w:type="gramStart"/>
      <w:r w:rsidRPr="004F4D0F">
        <w:t xml:space="preserve">and </w:t>
      </w:r>
      <w:r w:rsidR="00D133A5">
        <w:t>also</w:t>
      </w:r>
      <w:proofErr w:type="gramEnd"/>
      <w:r w:rsidR="00D133A5">
        <w:t xml:space="preserve"> based on </w:t>
      </w:r>
      <w:r w:rsidRPr="004F4D0F">
        <w:t xml:space="preserve">the </w:t>
      </w:r>
      <w:r w:rsidR="00D133A5">
        <w:t>network indication</w:t>
      </w:r>
      <w:r w:rsidRPr="004F4D0F">
        <w:t>.</w:t>
      </w:r>
      <w:r w:rsidR="00950F87">
        <w:t xml:space="preserve"> I.e., if only one beam </w:t>
      </w:r>
      <w:r w:rsidR="004D542C">
        <w:t>meets</w:t>
      </w:r>
      <w:r w:rsidR="00950F87">
        <w:t xml:space="preserve"> the event, UE can just report one beam.</w:t>
      </w:r>
    </w:p>
    <w:p w14:paraId="47CB13EC" w14:textId="2B019FBD" w:rsidR="004F4D0F" w:rsidRDefault="004F4D0F" w:rsidP="00D908C4">
      <w:pPr>
        <w:jc w:val="left"/>
      </w:pPr>
      <w:r>
        <w:rPr>
          <w:b/>
          <w:bCs/>
        </w:rPr>
        <w:t>Observation</w:t>
      </w:r>
      <w:r w:rsidR="00FA5F10">
        <w:rPr>
          <w:b/>
          <w:bCs/>
        </w:rPr>
        <w:t xml:space="preserve"> 2</w:t>
      </w:r>
      <w:r>
        <w:rPr>
          <w:b/>
          <w:bCs/>
        </w:rPr>
        <w:t xml:space="preserve">: The reported beam may </w:t>
      </w:r>
      <w:r w:rsidR="004B6478">
        <w:rPr>
          <w:b/>
          <w:bCs/>
        </w:rPr>
        <w:t>not</w:t>
      </w:r>
      <w:r>
        <w:rPr>
          <w:b/>
          <w:bCs/>
        </w:rPr>
        <w:t xml:space="preserve"> </w:t>
      </w:r>
      <w:r w:rsidRPr="004F4D0F">
        <w:rPr>
          <w:b/>
          <w:bCs/>
        </w:rPr>
        <w:t xml:space="preserve">necessarily </w:t>
      </w:r>
      <w:r>
        <w:rPr>
          <w:b/>
          <w:bCs/>
        </w:rPr>
        <w:t xml:space="preserve">be </w:t>
      </w:r>
      <w:r w:rsidRPr="004F4D0F">
        <w:rPr>
          <w:b/>
          <w:bCs/>
        </w:rPr>
        <w:t xml:space="preserve">limited to the maximum number if the triggered/satisfy beam is much less than that. The number </w:t>
      </w:r>
      <w:r w:rsidR="00D133A5">
        <w:rPr>
          <w:b/>
          <w:bCs/>
        </w:rPr>
        <w:t xml:space="preserve">to be reported </w:t>
      </w:r>
      <w:r w:rsidRPr="004F4D0F">
        <w:rPr>
          <w:b/>
          <w:bCs/>
        </w:rPr>
        <w:t>is also subject to UE capability</w:t>
      </w:r>
      <w:r w:rsidR="00D133A5">
        <w:rPr>
          <w:b/>
          <w:bCs/>
        </w:rPr>
        <w:t xml:space="preserve"> and network indication</w:t>
      </w:r>
      <w:r w:rsidRPr="004F4D0F">
        <w:rPr>
          <w:b/>
          <w:bCs/>
        </w:rPr>
        <w:t>.</w:t>
      </w:r>
    </w:p>
    <w:p w14:paraId="1AE1FD55" w14:textId="52474773" w:rsidR="00884C0A" w:rsidRDefault="00FA5F10" w:rsidP="00D908C4">
      <w:pPr>
        <w:jc w:val="left"/>
      </w:pPr>
      <w:r w:rsidRPr="00FA5F10">
        <w:t>Based on the above analysis, a lower number of beam reports is more likely to be used in real cases. Therefore, we prefer Option 2 for an efficient and clear report</w:t>
      </w:r>
      <w:r w:rsidR="004F4D0F">
        <w:t>.</w:t>
      </w:r>
    </w:p>
    <w:p w14:paraId="21F31825" w14:textId="25BBB759" w:rsidR="00FA5F10" w:rsidRPr="00FA5F10" w:rsidRDefault="00FA5F10" w:rsidP="00D908C4">
      <w:pPr>
        <w:jc w:val="left"/>
        <w:rPr>
          <w:b/>
          <w:bCs/>
        </w:rPr>
      </w:pPr>
      <w:r w:rsidRPr="00FA5F10">
        <w:rPr>
          <w:b/>
          <w:bCs/>
        </w:rPr>
        <w:t>Proposal</w:t>
      </w:r>
      <w:r>
        <w:rPr>
          <w:b/>
          <w:bCs/>
        </w:rPr>
        <w:t xml:space="preserve"> 1</w:t>
      </w:r>
      <w:r w:rsidRPr="00FA5F10">
        <w:rPr>
          <w:b/>
          <w:bCs/>
        </w:rPr>
        <w:t>: Introduce per-beam flags</w:t>
      </w:r>
      <w:r w:rsidR="00D133A5">
        <w:rPr>
          <w:b/>
          <w:bCs/>
        </w:rPr>
        <w:t xml:space="preserve"> </w:t>
      </w:r>
      <w:r w:rsidRPr="00FA5F10">
        <w:rPr>
          <w:b/>
          <w:bCs/>
        </w:rPr>
        <w:t>to indicate whether each beam has met the event/leaving condition or not</w:t>
      </w:r>
      <w:r w:rsidR="00D133A5">
        <w:rPr>
          <w:b/>
          <w:bCs/>
        </w:rPr>
        <w:t xml:space="preserve"> (1 bit for each)</w:t>
      </w:r>
      <w:r w:rsidRPr="00FA5F10">
        <w:rPr>
          <w:b/>
          <w:bCs/>
        </w:rPr>
        <w:t>.</w:t>
      </w:r>
    </w:p>
    <w:p w14:paraId="7A19A600" w14:textId="7D628654" w:rsidR="00C370EB" w:rsidRDefault="004B6478" w:rsidP="00C370EB">
      <w:pPr>
        <w:pStyle w:val="2"/>
      </w:pPr>
      <w:r>
        <w:t>U</w:t>
      </w:r>
      <w:r w:rsidRPr="004B6478">
        <w:t>nsatisfied beam selection</w:t>
      </w:r>
    </w:p>
    <w:p w14:paraId="45023DA2" w14:textId="7479DA25" w:rsidR="00C370EB" w:rsidRPr="005C46CB" w:rsidRDefault="006136B6" w:rsidP="00C370EB">
      <w:r w:rsidRPr="006136B6">
        <w:t>In the last meeting, it was agreed that the selection of beams not satisfying the event condition should be based on measured quality.</w:t>
      </w:r>
    </w:p>
    <w:tbl>
      <w:tblPr>
        <w:tblStyle w:val="af8"/>
        <w:tblW w:w="0" w:type="auto"/>
        <w:tblLook w:val="04A0" w:firstRow="1" w:lastRow="0" w:firstColumn="1" w:lastColumn="0" w:noHBand="0" w:noVBand="1"/>
      </w:tblPr>
      <w:tblGrid>
        <w:gridCol w:w="9629"/>
      </w:tblGrid>
      <w:tr w:rsidR="00C370EB" w14:paraId="0D886E83" w14:textId="77777777" w:rsidTr="00B2619C">
        <w:tc>
          <w:tcPr>
            <w:tcW w:w="9629" w:type="dxa"/>
          </w:tcPr>
          <w:p w14:paraId="3777E491" w14:textId="0A023C3C" w:rsidR="00BC3339" w:rsidRPr="00BC3339" w:rsidRDefault="005E4BD0" w:rsidP="00B2619C">
            <w:pPr>
              <w:pStyle w:val="Agreement"/>
              <w:rPr>
                <w:rFonts w:ascii="Calibri" w:hAnsi="Calibri" w:cs="Calibri"/>
                <w:lang w:val="en-US"/>
              </w:rPr>
            </w:pPr>
            <w:r>
              <w:rPr>
                <w:lang w:val="en-US"/>
              </w:rPr>
              <w:t>Select the beam not satisfying the event condition, based on the measured quality (</w:t>
            </w:r>
            <w:proofErr w:type="gramStart"/>
            <w:r>
              <w:rPr>
                <w:lang w:val="en-US"/>
              </w:rPr>
              <w:t>i.e.</w:t>
            </w:r>
            <w:proofErr w:type="gramEnd"/>
            <w:r>
              <w:rPr>
                <w:lang w:val="en-US"/>
              </w:rPr>
              <w:t xml:space="preserve"> according to the best beam(s))</w:t>
            </w:r>
          </w:p>
        </w:tc>
      </w:tr>
    </w:tbl>
    <w:p w14:paraId="46045747" w14:textId="54344428" w:rsidR="00C370EB" w:rsidRDefault="006136B6" w:rsidP="00C370EB">
      <w:r w:rsidRPr="006136B6">
        <w:t>However, the detailed behavior for selecting unsatisfied beams remains unclear and requires further discussion.</w:t>
      </w:r>
    </w:p>
    <w:p w14:paraId="6D2548B3" w14:textId="21035674" w:rsidR="005E4BD0" w:rsidRDefault="005E4BD0" w:rsidP="00C370EB">
      <w:r>
        <w:t xml:space="preserve">For example, </w:t>
      </w:r>
      <w:r w:rsidR="005C62E4">
        <w:t>assume</w:t>
      </w:r>
      <w:r>
        <w:t xml:space="preserve"> </w:t>
      </w:r>
      <w:r w:rsidRPr="00C15699">
        <w:rPr>
          <w:u w:val="single"/>
        </w:rPr>
        <w:t xml:space="preserve">LTM3 event is set to 2dB </w:t>
      </w:r>
      <w:r w:rsidR="006136B6">
        <w:rPr>
          <w:u w:val="single"/>
        </w:rPr>
        <w:t>with a</w:t>
      </w:r>
      <w:r w:rsidRPr="00C15699">
        <w:rPr>
          <w:u w:val="single"/>
        </w:rPr>
        <w:t xml:space="preserve"> TTT </w:t>
      </w:r>
      <w:r w:rsidR="006136B6">
        <w:rPr>
          <w:u w:val="single"/>
        </w:rPr>
        <w:t>of</w:t>
      </w:r>
      <w:r w:rsidRPr="00C15699">
        <w:rPr>
          <w:u w:val="single"/>
        </w:rPr>
        <w:t xml:space="preserve"> 80 </w:t>
      </w:r>
      <w:proofErr w:type="spellStart"/>
      <w:r w:rsidRPr="00C15699">
        <w:rPr>
          <w:u w:val="single"/>
        </w:rPr>
        <w:t>ms</w:t>
      </w:r>
      <w:proofErr w:type="spellEnd"/>
      <w:r>
        <w:t xml:space="preserve">. At one moment, UE has </w:t>
      </w:r>
      <w:r w:rsidR="00473E6B">
        <w:t>four</w:t>
      </w:r>
      <w:r>
        <w:t xml:space="preserve"> measure</w:t>
      </w:r>
      <w:r w:rsidR="00473E6B">
        <w:t xml:space="preserve">ment </w:t>
      </w:r>
      <w:r>
        <w:t>results:</w:t>
      </w:r>
    </w:p>
    <w:p w14:paraId="3325D92E" w14:textId="77777777" w:rsidR="006136B6" w:rsidRDefault="006136B6" w:rsidP="006136B6">
      <w:pPr>
        <w:pStyle w:val="afa"/>
        <w:numPr>
          <w:ilvl w:val="0"/>
          <w:numId w:val="34"/>
        </w:numPr>
      </w:pPr>
      <w:r>
        <w:t xml:space="preserve">Beam A (triggered beam): offset = 3dB with TTT = 80 </w:t>
      </w:r>
      <w:proofErr w:type="spellStart"/>
      <w:r>
        <w:t>ms</w:t>
      </w:r>
      <w:proofErr w:type="spellEnd"/>
    </w:p>
    <w:p w14:paraId="4E0989A9" w14:textId="77777777" w:rsidR="006136B6" w:rsidRDefault="006136B6" w:rsidP="006136B6">
      <w:pPr>
        <w:pStyle w:val="afa"/>
        <w:numPr>
          <w:ilvl w:val="0"/>
          <w:numId w:val="34"/>
        </w:numPr>
      </w:pPr>
      <w:r>
        <w:t xml:space="preserve">Beam B (unsatisfied beam): offset = 1dB for 300 </w:t>
      </w:r>
      <w:proofErr w:type="spellStart"/>
      <w:r>
        <w:t>ms</w:t>
      </w:r>
      <w:proofErr w:type="spellEnd"/>
      <w:r>
        <w:t xml:space="preserve"> (low quality but stable)</w:t>
      </w:r>
    </w:p>
    <w:p w14:paraId="5EF2EAF7" w14:textId="77777777" w:rsidR="006136B6" w:rsidRDefault="006136B6" w:rsidP="006136B6">
      <w:pPr>
        <w:pStyle w:val="afa"/>
        <w:numPr>
          <w:ilvl w:val="0"/>
          <w:numId w:val="34"/>
        </w:numPr>
      </w:pPr>
      <w:r>
        <w:t>Beam C (unsatisfied beam): offset = 2.5dB but only one sample (high quality but unstable)</w:t>
      </w:r>
    </w:p>
    <w:p w14:paraId="66798965" w14:textId="282CE604" w:rsidR="00130AF5" w:rsidRDefault="006136B6" w:rsidP="006136B6">
      <w:pPr>
        <w:pStyle w:val="afa"/>
        <w:numPr>
          <w:ilvl w:val="0"/>
          <w:numId w:val="34"/>
        </w:numPr>
      </w:pPr>
      <w:r>
        <w:t xml:space="preserve">Beam D (unsatisfied beam): offset = 1.5dB for 50 </w:t>
      </w:r>
      <w:proofErr w:type="spellStart"/>
      <w:r>
        <w:t>ms</w:t>
      </w:r>
      <w:proofErr w:type="spellEnd"/>
      <w:r>
        <w:t xml:space="preserve"> (medium quality and medium stability)</w:t>
      </w:r>
    </w:p>
    <w:p w14:paraId="3C736ADB" w14:textId="181871AA" w:rsidR="00130AF5" w:rsidRDefault="00130AF5" w:rsidP="00C370EB">
      <w:r>
        <w:t>If the maximum reported beam N=2, it is hard to</w:t>
      </w:r>
      <w:r w:rsidR="006136B6" w:rsidRPr="006136B6">
        <w:t xml:space="preserve"> select one unsatisfied beam among B, C, and D in addition to the triggered beam A</w:t>
      </w:r>
      <w:r>
        <w:t>.</w:t>
      </w:r>
      <w:r w:rsidR="00473E6B">
        <w:t xml:space="preserve"> If we simply assume that channel quality overweight </w:t>
      </w:r>
      <w:r w:rsidR="00473E6B" w:rsidRPr="00473E6B">
        <w:t>stability</w:t>
      </w:r>
      <w:r w:rsidR="00473E6B">
        <w:t xml:space="preserve">, it </w:t>
      </w:r>
      <w:r w:rsidR="006136B6">
        <w:t xml:space="preserve">may become </w:t>
      </w:r>
      <w:r w:rsidR="00473E6B">
        <w:t xml:space="preserve">not </w:t>
      </w:r>
      <w:r w:rsidR="006136B6">
        <w:t>that correct</w:t>
      </w:r>
      <w:r w:rsidR="00473E6B">
        <w:t xml:space="preserve"> to choose a beam with offset=2dB with only one sample</w:t>
      </w:r>
      <w:r w:rsidR="006136B6">
        <w:t xml:space="preserve"> over a beam</w:t>
      </w:r>
      <w:r w:rsidR="00473E6B">
        <w:t xml:space="preserve"> with offset=1.8 dB</w:t>
      </w:r>
      <w:r w:rsidR="006136B6" w:rsidRPr="006136B6">
        <w:t xml:space="preserve"> with 1000 </w:t>
      </w:r>
      <w:proofErr w:type="spellStart"/>
      <w:r w:rsidR="006136B6" w:rsidRPr="006136B6">
        <w:t>ms</w:t>
      </w:r>
      <w:proofErr w:type="spellEnd"/>
      <w:r w:rsidR="006136B6" w:rsidRPr="006136B6">
        <w:t xml:space="preserve"> of stability</w:t>
      </w:r>
      <w:r w:rsidR="00473E6B">
        <w:t>.</w:t>
      </w:r>
      <w:r w:rsidR="00517141">
        <w:t xml:space="preserve"> </w:t>
      </w:r>
      <w:r w:rsidR="006136B6" w:rsidRPr="006136B6">
        <w:t>Real L1 measurement results are more complex than th</w:t>
      </w:r>
      <w:r w:rsidR="006136B6">
        <w:t>ese</w:t>
      </w:r>
      <w:r w:rsidR="006136B6" w:rsidRPr="006136B6">
        <w:t xml:space="preserve"> example</w:t>
      </w:r>
      <w:r w:rsidR="005C62E4">
        <w:t>s</w:t>
      </w:r>
      <w:r w:rsidR="006136B6" w:rsidRPr="006136B6">
        <w:t>.</w:t>
      </w:r>
    </w:p>
    <w:p w14:paraId="35BCA5EF" w14:textId="6A9BD2CE" w:rsidR="00473E6B" w:rsidRDefault="00473E6B" w:rsidP="00C370EB">
      <w:r w:rsidRPr="00473E6B">
        <w:rPr>
          <w:b/>
          <w:bCs/>
        </w:rPr>
        <w:t>Observation</w:t>
      </w:r>
      <w:r w:rsidR="004B6478">
        <w:rPr>
          <w:b/>
          <w:bCs/>
        </w:rPr>
        <w:t xml:space="preserve"> 3</w:t>
      </w:r>
      <w:r w:rsidRPr="00473E6B">
        <w:rPr>
          <w:b/>
          <w:bCs/>
        </w:rPr>
        <w:t>: It is hard to define specific rules for unsatisfied beam</w:t>
      </w:r>
      <w:r w:rsidR="006136B6">
        <w:rPr>
          <w:b/>
          <w:bCs/>
        </w:rPr>
        <w:t xml:space="preserve"> selection</w:t>
      </w:r>
      <w:r w:rsidRPr="00473E6B">
        <w:rPr>
          <w:b/>
          <w:bCs/>
        </w:rPr>
        <w:t xml:space="preserve">, considering the measured quality and stability. </w:t>
      </w:r>
      <w:proofErr w:type="gramStart"/>
      <w:r w:rsidRPr="00473E6B">
        <w:rPr>
          <w:b/>
          <w:bCs/>
        </w:rPr>
        <w:t>Otherwise</w:t>
      </w:r>
      <w:proofErr w:type="gramEnd"/>
      <w:r w:rsidRPr="00473E6B">
        <w:rPr>
          <w:b/>
          <w:bCs/>
        </w:rPr>
        <w:t xml:space="preserve"> it will be overcomplicated</w:t>
      </w:r>
      <w:r>
        <w:t>.</w:t>
      </w:r>
    </w:p>
    <w:p w14:paraId="4E493354" w14:textId="45515B5D" w:rsidR="00517141" w:rsidRDefault="006136B6" w:rsidP="00C370EB">
      <w:r>
        <w:t>Based</w:t>
      </w:r>
      <w:r w:rsidR="00517141">
        <w:t xml:space="preserve"> on the above observation, we suggest to simply add a note in the spec as a guidance for UE to select </w:t>
      </w:r>
      <w:r w:rsidR="00517141" w:rsidRPr="00517141">
        <w:t>unsatisfied beam</w:t>
      </w:r>
      <w:r w:rsidR="00517141">
        <w:t xml:space="preserve">s (i.e., based on the measurement quality), </w:t>
      </w:r>
      <w:r w:rsidRPr="006136B6">
        <w:t>while leaving the detailed rules unspecified and up to UE implementation. This proposal does not intend to revise the agreement from the last meeting.</w:t>
      </w:r>
      <w:r w:rsidR="00950F87" w:rsidRPr="00950F87">
        <w:rPr>
          <w:lang w:val="en-US"/>
        </w:rPr>
        <w:t xml:space="preserve"> </w:t>
      </w:r>
    </w:p>
    <w:p w14:paraId="6AF1A093" w14:textId="654726AC" w:rsidR="00130AF5" w:rsidRDefault="00517141" w:rsidP="00C370EB">
      <w:r w:rsidRPr="006136B6">
        <w:rPr>
          <w:b/>
          <w:bCs/>
        </w:rPr>
        <w:t>Proposal</w:t>
      </w:r>
      <w:r w:rsidR="004B6478">
        <w:rPr>
          <w:b/>
          <w:bCs/>
        </w:rPr>
        <w:t xml:space="preserve"> 2</w:t>
      </w:r>
      <w:r w:rsidRPr="006136B6">
        <w:rPr>
          <w:b/>
          <w:bCs/>
        </w:rPr>
        <w:t xml:space="preserve">: </w:t>
      </w:r>
      <w:r w:rsidR="006136B6" w:rsidRPr="006136B6">
        <w:rPr>
          <w:b/>
          <w:bCs/>
        </w:rPr>
        <w:t>Add a note in the spec as a guidance for UE to select unsatisfied beams based on measurement quality. RAN2 does not specify detailed rules for this and leave it to UE implementation</w:t>
      </w:r>
      <w:r w:rsidR="006136B6">
        <w:t>.</w:t>
      </w:r>
    </w:p>
    <w:p w14:paraId="11E37483" w14:textId="77777777" w:rsidR="00950F87" w:rsidRDefault="00950F87" w:rsidP="00950F87">
      <w:pPr>
        <w:rPr>
          <w:lang w:val="en-US"/>
        </w:rPr>
      </w:pPr>
      <w:r>
        <w:rPr>
          <w:lang w:val="en-US"/>
        </w:rPr>
        <w:lastRenderedPageBreak/>
        <w:t>Considering different UE capabilities, the reporting of unsatisfied beams should also be subject to UE capability.</w:t>
      </w:r>
    </w:p>
    <w:p w14:paraId="14427B6B" w14:textId="1ABDACF7" w:rsidR="008179BE" w:rsidRPr="004B6478" w:rsidRDefault="00950F87" w:rsidP="004B6478">
      <w:r>
        <w:rPr>
          <w:b/>
          <w:bCs/>
          <w:lang w:val="en-US"/>
        </w:rPr>
        <w:t>Proposal</w:t>
      </w:r>
      <w:r w:rsidR="004B6478">
        <w:rPr>
          <w:b/>
          <w:bCs/>
          <w:lang w:val="en-US"/>
        </w:rPr>
        <w:t xml:space="preserve"> 3</w:t>
      </w:r>
      <w:r>
        <w:rPr>
          <w:b/>
          <w:bCs/>
          <w:lang w:val="en-US"/>
        </w:rPr>
        <w:t xml:space="preserve">: Introduce a UE capability to indicate the support for reporting unsatisfied beams in </w:t>
      </w:r>
      <w:proofErr w:type="gramStart"/>
      <w:r>
        <w:rPr>
          <w:b/>
          <w:bCs/>
          <w:lang w:val="en-US"/>
        </w:rPr>
        <w:t>event-triggered</w:t>
      </w:r>
      <w:proofErr w:type="gramEnd"/>
      <w:r>
        <w:rPr>
          <w:b/>
          <w:bCs/>
          <w:lang w:val="en-US"/>
        </w:rPr>
        <w:t xml:space="preserve"> L1 MR MAC CE.</w:t>
      </w:r>
    </w:p>
    <w:p w14:paraId="31E16018" w14:textId="5896540A" w:rsidR="005163CE" w:rsidRDefault="005163CE" w:rsidP="00C27649">
      <w:pPr>
        <w:jc w:val="left"/>
        <w:rPr>
          <w:b/>
          <w:bCs/>
          <w:lang w:val="en-US"/>
        </w:rPr>
      </w:pPr>
    </w:p>
    <w:p w14:paraId="7983604C" w14:textId="77777777" w:rsidR="00493836" w:rsidRDefault="00493836" w:rsidP="00493836">
      <w:pPr>
        <w:pStyle w:val="2"/>
      </w:pPr>
      <w:r>
        <w:t>Single/multiple result for one beam</w:t>
      </w:r>
    </w:p>
    <w:p w14:paraId="40123FEA" w14:textId="77777777" w:rsidR="00493836" w:rsidRDefault="00493836" w:rsidP="00493836">
      <w:r>
        <w:t>Considering event L1 MR is send after TTT expires, UE may perform several L1 measurement during TTT. In that case, there are two options on how to report the beam quantity:</w:t>
      </w:r>
    </w:p>
    <w:p w14:paraId="172ADB09" w14:textId="77777777" w:rsidR="00493836" w:rsidRDefault="00493836" w:rsidP="00493836">
      <w:pPr>
        <w:pStyle w:val="afa"/>
        <w:numPr>
          <w:ilvl w:val="0"/>
          <w:numId w:val="27"/>
        </w:numPr>
        <w:textAlignment w:val="auto"/>
      </w:pPr>
      <w:r>
        <w:t>Option 1a: UE reports each measured result during the event evaluation period (e.g., TTT) of the RS.</w:t>
      </w:r>
    </w:p>
    <w:p w14:paraId="6221B8BE" w14:textId="77777777" w:rsidR="00493836" w:rsidRDefault="00493836" w:rsidP="00493836">
      <w:pPr>
        <w:pStyle w:val="afa"/>
        <w:numPr>
          <w:ilvl w:val="0"/>
          <w:numId w:val="27"/>
        </w:numPr>
        <w:textAlignment w:val="auto"/>
      </w:pPr>
      <w:r>
        <w:t>Option 1b: UE only reports one latest value for the measured result for the target RS.</w:t>
      </w:r>
    </w:p>
    <w:p w14:paraId="42B92E02" w14:textId="77777777" w:rsidR="00493836" w:rsidRDefault="00493836" w:rsidP="00493836">
      <w:pPr>
        <w:jc w:val="left"/>
      </w:pPr>
      <w:r>
        <w:t>In our understanding, the triggering of LTM depends on the latest measured beam quality and the event. It should be enough for network to make decision based on the reported latest measured beam quality and the event type. Reporting each measured results during TTT seems unnecessary and cause more signalling overhead.</w:t>
      </w:r>
    </w:p>
    <w:p w14:paraId="34F44E51" w14:textId="6B013D62" w:rsidR="00493836" w:rsidRPr="005F298A" w:rsidRDefault="00493836" w:rsidP="005F298A">
      <w:pPr>
        <w:jc w:val="left"/>
        <w:rPr>
          <w:rFonts w:cs="Arial"/>
          <w:b/>
          <w:bCs/>
        </w:rPr>
      </w:pPr>
      <w:r>
        <w:rPr>
          <w:rFonts w:cs="Arial"/>
          <w:b/>
          <w:bCs/>
        </w:rPr>
        <w:t xml:space="preserve">Proposal </w:t>
      </w:r>
      <w:r w:rsidR="005163CE">
        <w:rPr>
          <w:rFonts w:cs="Arial"/>
          <w:b/>
          <w:bCs/>
        </w:rPr>
        <w:t>4</w:t>
      </w:r>
      <w:r>
        <w:rPr>
          <w:rFonts w:cs="Arial"/>
          <w:b/>
          <w:bCs/>
        </w:rPr>
        <w:t>: If multiple samples are measured for the target RS during the event evaluation period, UE only reports the latest measured result.</w:t>
      </w:r>
    </w:p>
    <w:p w14:paraId="4C1C5128" w14:textId="5485376E" w:rsidR="00426FE5" w:rsidRDefault="00423CB0" w:rsidP="00D40B7B">
      <w:pPr>
        <w:pStyle w:val="2"/>
      </w:pPr>
      <w:r>
        <w:t>TTT for</w:t>
      </w:r>
      <w:r w:rsidR="00D91D12">
        <w:t xml:space="preserve"> </w:t>
      </w:r>
      <w:r w:rsidR="00FF14B7">
        <w:rPr>
          <w:rFonts w:hint="eastAsia"/>
        </w:rPr>
        <w:t>l</w:t>
      </w:r>
      <w:r w:rsidR="00426FE5">
        <w:rPr>
          <w:rFonts w:hint="eastAsia"/>
        </w:rPr>
        <w:t>eaving</w:t>
      </w:r>
      <w:r w:rsidR="00426FE5">
        <w:t xml:space="preserve"> </w:t>
      </w:r>
      <w:proofErr w:type="gramStart"/>
      <w:r w:rsidR="00426FE5">
        <w:t>condition</w:t>
      </w:r>
      <w:proofErr w:type="gramEnd"/>
    </w:p>
    <w:p w14:paraId="7B3E3663" w14:textId="099048E7" w:rsidR="00C82B90" w:rsidRDefault="00C82B90" w:rsidP="00C82B90">
      <w:bookmarkStart w:id="1" w:name="OLE_LINK58"/>
      <w:bookmarkStart w:id="2" w:name="OLE_LINK59"/>
      <w:r>
        <w:t>In the last meetings, the agreements on leaving condition of event triggered L1 MR were made:</w:t>
      </w:r>
    </w:p>
    <w:tbl>
      <w:tblPr>
        <w:tblStyle w:val="af8"/>
        <w:tblW w:w="0" w:type="auto"/>
        <w:tblLook w:val="04A0" w:firstRow="1" w:lastRow="0" w:firstColumn="1" w:lastColumn="0" w:noHBand="0" w:noVBand="1"/>
      </w:tblPr>
      <w:tblGrid>
        <w:gridCol w:w="9629"/>
      </w:tblGrid>
      <w:tr w:rsidR="00C82B90" w14:paraId="617C6ADF" w14:textId="77777777" w:rsidTr="00C82B90">
        <w:tc>
          <w:tcPr>
            <w:tcW w:w="9629" w:type="dxa"/>
            <w:tcBorders>
              <w:top w:val="single" w:sz="4" w:space="0" w:color="auto"/>
              <w:left w:val="single" w:sz="4" w:space="0" w:color="auto"/>
              <w:bottom w:val="single" w:sz="4" w:space="0" w:color="auto"/>
              <w:right w:val="single" w:sz="4" w:space="0" w:color="auto"/>
            </w:tcBorders>
            <w:hideMark/>
          </w:tcPr>
          <w:p w14:paraId="1CB962C9" w14:textId="77777777" w:rsidR="00C82B90" w:rsidRDefault="00C82B90" w:rsidP="00C82B90">
            <w:pPr>
              <w:pStyle w:val="Agreement"/>
              <w:numPr>
                <w:ilvl w:val="0"/>
                <w:numId w:val="29"/>
              </w:numPr>
              <w:rPr>
                <w:lang w:val="en-US"/>
              </w:rPr>
            </w:pPr>
            <w:r>
              <w:rPr>
                <w:lang w:val="en-US"/>
              </w:rPr>
              <w:t>MR can be sent when the leaving condition is met, based on NW configuration.</w:t>
            </w:r>
          </w:p>
          <w:p w14:paraId="0F0F8560" w14:textId="77777777" w:rsidR="00C82B90" w:rsidRDefault="00C82B90" w:rsidP="00C82B90">
            <w:pPr>
              <w:pStyle w:val="Agreement"/>
              <w:numPr>
                <w:ilvl w:val="0"/>
                <w:numId w:val="29"/>
              </w:numPr>
            </w:pPr>
            <w:r>
              <w:rPr>
                <w:lang w:val="en-US"/>
              </w:rPr>
              <w:t>TTT is applied to the leaving condition</w:t>
            </w:r>
          </w:p>
        </w:tc>
      </w:tr>
    </w:tbl>
    <w:p w14:paraId="2A27EAF4" w14:textId="77777777" w:rsidR="00423CB0" w:rsidRDefault="00423CB0" w:rsidP="00C82B90"/>
    <w:p w14:paraId="7D1CD349" w14:textId="586D5447" w:rsidR="00C82B90" w:rsidRDefault="00423CB0" w:rsidP="00C82B90">
      <w:r>
        <w:t xml:space="preserve">In L3 measurement reports, the leaving condition is used to terminate periodic measurement reporting. Additionally, it can be used to send another measurement report if </w:t>
      </w:r>
      <w:proofErr w:type="spellStart"/>
      <w:r>
        <w:rPr>
          <w:i/>
          <w:iCs/>
        </w:rPr>
        <w:t>reportOnLeave</w:t>
      </w:r>
      <w:proofErr w:type="spellEnd"/>
      <w:r>
        <w:t xml:space="preserve"> is set to True. For </w:t>
      </w:r>
      <w:proofErr w:type="gramStart"/>
      <w:r>
        <w:t>event-triggered</w:t>
      </w:r>
      <w:proofErr w:type="gramEnd"/>
      <w:r>
        <w:t xml:space="preserve"> L1 MR, the usage of the leaving condition and the TTT should be similar to L3 MR.</w:t>
      </w:r>
    </w:p>
    <w:p w14:paraId="4466AEE4" w14:textId="69323388" w:rsidR="00C82B90" w:rsidRDefault="00C82B90" w:rsidP="00C82B90">
      <w:r>
        <w:t xml:space="preserve">In the latest </w:t>
      </w:r>
      <w:r w:rsidR="00626588">
        <w:t xml:space="preserve">MAC </w:t>
      </w:r>
      <w:r>
        <w:t>running CRs,</w:t>
      </w:r>
      <w:r w:rsidR="00423CB0" w:rsidRPr="00423CB0">
        <w:t xml:space="preserve"> the TTT for the entry condition and the TTT for the leaving condition are both configured by RRC using the same</w:t>
      </w:r>
      <w:r w:rsidR="00423CB0" w:rsidRPr="009730B7">
        <w:rPr>
          <w:i/>
          <w:iCs/>
        </w:rPr>
        <w:t xml:space="preserve"> </w:t>
      </w:r>
      <w:proofErr w:type="spellStart"/>
      <w:r w:rsidR="00423CB0" w:rsidRPr="009730B7">
        <w:rPr>
          <w:i/>
          <w:iCs/>
        </w:rPr>
        <w:t>timeToTrigger</w:t>
      </w:r>
      <w:proofErr w:type="spellEnd"/>
      <w:r w:rsidR="00423CB0" w:rsidRPr="00423CB0">
        <w:t xml:space="preserve"> </w:t>
      </w:r>
      <w:proofErr w:type="gramStart"/>
      <w:r w:rsidR="00423CB0" w:rsidRPr="00423CB0">
        <w:t>value.</w:t>
      </w:r>
      <w:r>
        <w:t>.</w:t>
      </w:r>
      <w:proofErr w:type="gramEnd"/>
    </w:p>
    <w:tbl>
      <w:tblPr>
        <w:tblStyle w:val="af8"/>
        <w:tblW w:w="0" w:type="auto"/>
        <w:tblLook w:val="04A0" w:firstRow="1" w:lastRow="0" w:firstColumn="1" w:lastColumn="0" w:noHBand="0" w:noVBand="1"/>
      </w:tblPr>
      <w:tblGrid>
        <w:gridCol w:w="9629"/>
      </w:tblGrid>
      <w:tr w:rsidR="00626588" w14:paraId="0C0CE061" w14:textId="77777777" w:rsidTr="00626588">
        <w:tc>
          <w:tcPr>
            <w:tcW w:w="9629" w:type="dxa"/>
          </w:tcPr>
          <w:p w14:paraId="504E267D" w14:textId="77777777" w:rsidR="00626588" w:rsidRDefault="00626588" w:rsidP="00626588">
            <w:pPr>
              <w:rPr>
                <w:rFonts w:ascii="Times New Roman" w:eastAsia="等线" w:hAnsi="Times New Roman"/>
              </w:rPr>
            </w:pPr>
            <w:r>
              <w:rPr>
                <w:rFonts w:eastAsia="等线"/>
              </w:rPr>
              <w:t>The MAC entity shall for the serving cell configured for LTM event evaluation procedure:</w:t>
            </w:r>
          </w:p>
          <w:p w14:paraId="61275E87" w14:textId="77777777" w:rsidR="00626588" w:rsidRDefault="00626588" w:rsidP="00626588">
            <w:pPr>
              <w:pStyle w:val="B1"/>
              <w:rPr>
                <w:rFonts w:eastAsia="Times New Roman"/>
              </w:rPr>
            </w:pPr>
            <w:r>
              <w:t>[1&gt;</w:t>
            </w:r>
            <w:r>
              <w:tab/>
              <w:t xml:space="preserve">for each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等线"/>
              </w:rPr>
              <w:t xml:space="preserve"> of the serving cell </w:t>
            </w:r>
            <w:r>
              <w:t xml:space="preserve">included in the </w:t>
            </w:r>
            <w:r>
              <w:rPr>
                <w:i/>
                <w:iCs/>
              </w:rPr>
              <w:t>LTM-CSI-</w:t>
            </w:r>
            <w:proofErr w:type="spellStart"/>
            <w:r>
              <w:rPr>
                <w:i/>
                <w:iCs/>
              </w:rPr>
              <w:t>ReportConfig</w:t>
            </w:r>
            <w:proofErr w:type="spellEnd"/>
            <w:r>
              <w:t>:]</w:t>
            </w:r>
          </w:p>
          <w:p w14:paraId="10805BF2" w14:textId="77777777" w:rsidR="00626588" w:rsidRDefault="00626588" w:rsidP="00C82B90">
            <w:r>
              <w:t xml:space="preserve">   ……</w:t>
            </w:r>
          </w:p>
          <w:p w14:paraId="6F6235F7" w14:textId="77777777" w:rsidR="00626588" w:rsidRDefault="00626588" w:rsidP="00C82B90">
            <w:r>
              <w:t xml:space="preserve">      2&gt;if the corresponding </w:t>
            </w:r>
            <w:proofErr w:type="spellStart"/>
            <w:r>
              <w:rPr>
                <w:i/>
                <w:iCs/>
              </w:rPr>
              <w:t>ltm-ReportConfigType</w:t>
            </w:r>
            <w:proofErr w:type="spellEnd"/>
            <w:r>
              <w:t xml:space="preserve"> is set to </w:t>
            </w:r>
            <w:proofErr w:type="spellStart"/>
            <w:r>
              <w:rPr>
                <w:i/>
              </w:rPr>
              <w:t>eventTriggered</w:t>
            </w:r>
            <w:proofErr w:type="spellEnd"/>
            <w:r>
              <w:t>:</w:t>
            </w:r>
          </w:p>
          <w:p w14:paraId="0FD01FDF" w14:textId="77777777" w:rsidR="00626588" w:rsidRDefault="00626588" w:rsidP="00C82B90">
            <w:r>
              <w:t xml:space="preserve">      ……</w:t>
            </w:r>
          </w:p>
          <w:p w14:paraId="02A353B9" w14:textId="77777777" w:rsidR="00626588" w:rsidRDefault="00626588" w:rsidP="00626588">
            <w:pPr>
              <w:overflowPunct/>
              <w:autoSpaceDE/>
              <w:autoSpaceDN/>
              <w:adjustRightInd/>
              <w:spacing w:after="0"/>
              <w:ind w:left="1023" w:hanging="1023"/>
              <w:jc w:val="left"/>
              <w:textAlignment w:val="auto"/>
              <w:rPr>
                <w:rFonts w:eastAsia="Malgun Gothic"/>
                <w:sz w:val="24"/>
                <w:szCs w:val="24"/>
                <w:lang w:val="en-US"/>
              </w:rPr>
            </w:pPr>
            <w:r>
              <w:t xml:space="preserve">       2&gt;</w:t>
            </w:r>
            <w:r>
              <w:tab/>
              <w:t xml:space="preserve">if the </w:t>
            </w:r>
            <w:r w:rsidRPr="00423CB0">
              <w:rPr>
                <w:highlight w:val="cyan"/>
              </w:rPr>
              <w:t>entry condition</w:t>
            </w:r>
            <w:r>
              <w:t xml:space="preserve">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 </w:t>
            </w:r>
            <w:proofErr w:type="gramStart"/>
            <w:r>
              <w:t>i.e.</w:t>
            </w:r>
            <w:proofErr w:type="gramEnd"/>
            <w:r>
              <w:t xml:space="preserve"> reference signalling associated with </w:t>
            </w:r>
            <w:r>
              <w:rPr>
                <w:i/>
                <w:iCs/>
              </w:rPr>
              <w:t>LTM-CSI-SSB-</w:t>
            </w:r>
            <w:proofErr w:type="spellStart"/>
            <w:r>
              <w:rPr>
                <w:i/>
                <w:iCs/>
              </w:rPr>
              <w:t>ResourceConfigId</w:t>
            </w:r>
            <w:proofErr w:type="spellEnd"/>
            <w:r>
              <w:rPr>
                <w:i/>
                <w:iCs/>
              </w:rPr>
              <w:t xml:space="preserve"> </w:t>
            </w:r>
            <w:r>
              <w:t xml:space="preserve">or </w:t>
            </w:r>
            <w:r>
              <w:rPr>
                <w:i/>
                <w:iCs/>
              </w:rPr>
              <w:t>LTM-CSI-RS-</w:t>
            </w:r>
            <w:proofErr w:type="spellStart"/>
            <w:r>
              <w:rPr>
                <w:i/>
                <w:iCs/>
              </w:rPr>
              <w:t>ResourceConfigId</w:t>
            </w:r>
            <w:proofErr w:type="spellEnd"/>
            <w:r>
              <w:t xml:space="preserve"> in the </w:t>
            </w:r>
            <w:r>
              <w:rPr>
                <w:i/>
                <w:iCs/>
              </w:rPr>
              <w:t>LTM-CSI-</w:t>
            </w:r>
            <w:proofErr w:type="spellStart"/>
            <w:r>
              <w:rPr>
                <w:i/>
                <w:iCs/>
              </w:rPr>
              <w:t>ReportConfig</w:t>
            </w:r>
            <w:proofErr w:type="spellEnd"/>
            <w:r>
              <w:t xml:space="preserve">, for the measurement from lower layer after layer 1 filtering taken during </w:t>
            </w:r>
            <w:proofErr w:type="spellStart"/>
            <w:r w:rsidRPr="00423CB0">
              <w:rPr>
                <w:i/>
                <w:highlight w:val="cyan"/>
              </w:rPr>
              <w:t>timeToTrigger</w:t>
            </w:r>
            <w:proofErr w:type="spellEnd"/>
            <w:r>
              <w:t xml:space="preserve"> defined for this event:</w:t>
            </w:r>
            <w:r>
              <w:rPr>
                <w:rFonts w:eastAsia="Malgun Gothic"/>
                <w:sz w:val="24"/>
                <w:szCs w:val="24"/>
                <w:lang w:val="en-US"/>
              </w:rPr>
              <w:t xml:space="preserve"> </w:t>
            </w:r>
          </w:p>
          <w:p w14:paraId="443D12D7" w14:textId="2D80428B" w:rsidR="00626588" w:rsidRPr="00626588" w:rsidRDefault="00626588" w:rsidP="00626588">
            <w:pPr>
              <w:overflowPunct/>
              <w:autoSpaceDE/>
              <w:autoSpaceDN/>
              <w:adjustRightInd/>
              <w:spacing w:after="0"/>
              <w:ind w:left="1023" w:hanging="1023"/>
              <w:jc w:val="left"/>
              <w:textAlignment w:val="auto"/>
              <w:rPr>
                <w:rFonts w:ascii="Times New Roman" w:eastAsia="Malgun Gothic" w:hAnsi="Times New Roman"/>
                <w:sz w:val="24"/>
                <w:szCs w:val="24"/>
                <w:lang w:val="en-US"/>
              </w:rPr>
            </w:pPr>
            <w:r>
              <w:rPr>
                <w:rFonts w:eastAsia="Malgun Gothic"/>
                <w:sz w:val="24"/>
                <w:szCs w:val="24"/>
                <w:lang w:val="en-US"/>
              </w:rPr>
              <w:t xml:space="preserve">        ……</w:t>
            </w:r>
          </w:p>
          <w:p w14:paraId="77909A9F" w14:textId="16C577E1" w:rsidR="00626588" w:rsidRDefault="00626588" w:rsidP="00423CB0">
            <w:pPr>
              <w:pStyle w:val="B2"/>
              <w:ind w:left="1023" w:hanging="425"/>
              <w:rPr>
                <w:rFonts w:ascii="Times New Roman" w:hAnsi="Times New Roman"/>
              </w:rPr>
            </w:pPr>
            <w:r>
              <w:t xml:space="preserve"> 2&gt;</w:t>
            </w:r>
            <w:r>
              <w:tab/>
              <w:t xml:space="preserve">else if the </w:t>
            </w:r>
            <w:r w:rsidRPr="00423CB0">
              <w:rPr>
                <w:highlight w:val="yellow"/>
              </w:rPr>
              <w:t>leaving condition</w:t>
            </w:r>
            <w:r>
              <w:t xml:space="preserve">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 for the measurement from lower layer after layer 1 filtering taken during </w:t>
            </w:r>
            <w:proofErr w:type="spellStart"/>
            <w:r w:rsidRPr="00626588">
              <w:rPr>
                <w:i/>
                <w:highlight w:val="yellow"/>
              </w:rPr>
              <w:t>timeToTrigger</w:t>
            </w:r>
            <w:proofErr w:type="spellEnd"/>
            <w:r>
              <w:rPr>
                <w:i/>
              </w:rPr>
              <w:t xml:space="preserve"> </w:t>
            </w:r>
            <w:r>
              <w:t>defined for this event:</w:t>
            </w:r>
          </w:p>
          <w:p w14:paraId="0188C0CC" w14:textId="77777777" w:rsidR="00626588" w:rsidRDefault="00626588" w:rsidP="00626588">
            <w:pPr>
              <w:pStyle w:val="B3"/>
            </w:pPr>
            <w:r>
              <w:t>3&gt;</w:t>
            </w:r>
            <w:r>
              <w:tab/>
              <w:t xml:space="preserve">remove the concerned beam(s) in the </w:t>
            </w:r>
            <w:r>
              <w:rPr>
                <w:i/>
              </w:rPr>
              <w:t>MR_LIST</w:t>
            </w:r>
            <w:r>
              <w:t xml:space="preserve"> for this </w:t>
            </w:r>
            <w:proofErr w:type="spellStart"/>
            <w:r>
              <w:rPr>
                <w:rFonts w:eastAsia="等线"/>
                <w:i/>
                <w:iCs/>
              </w:rPr>
              <w:t>ltm</w:t>
            </w:r>
            <w:proofErr w:type="spellEnd"/>
            <w:r>
              <w:rPr>
                <w:rFonts w:eastAsia="等线"/>
                <w:i/>
                <w:iCs/>
              </w:rPr>
              <w:t>-CSI-</w:t>
            </w:r>
            <w:proofErr w:type="spellStart"/>
            <w:proofErr w:type="gramStart"/>
            <w:r>
              <w:rPr>
                <w:rFonts w:eastAsia="等线"/>
                <w:i/>
                <w:iCs/>
              </w:rPr>
              <w:t>ReportConfigId</w:t>
            </w:r>
            <w:proofErr w:type="spellEnd"/>
            <w:r>
              <w:rPr>
                <w:rFonts w:eastAsia="等线"/>
              </w:rPr>
              <w:t>;</w:t>
            </w:r>
            <w:proofErr w:type="gramEnd"/>
          </w:p>
          <w:p w14:paraId="76590F79" w14:textId="77777777" w:rsidR="00626588" w:rsidRDefault="00626588" w:rsidP="00626588">
            <w:pPr>
              <w:pStyle w:val="B3"/>
            </w:pPr>
            <w:r>
              <w:t>3&gt;</w:t>
            </w:r>
            <w:r>
              <w:tab/>
              <w:t xml:space="preserve">if </w:t>
            </w:r>
            <w:proofErr w:type="spellStart"/>
            <w:r>
              <w:rPr>
                <w:i/>
                <w:iCs/>
              </w:rPr>
              <w:t>reportOnLeave</w:t>
            </w:r>
            <w:proofErr w:type="spellEnd"/>
            <w:r>
              <w:t xml:space="preserve"> is set to </w:t>
            </w:r>
            <w:r>
              <w:rPr>
                <w:i/>
                <w:iCs/>
                <w:lang w:eastAsia="en-GB"/>
              </w:rPr>
              <w:t>true</w:t>
            </w:r>
            <w:r>
              <w:t xml:space="preserve">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p>
          <w:p w14:paraId="51B38C18" w14:textId="77777777" w:rsidR="00626588" w:rsidRDefault="00626588" w:rsidP="00626588">
            <w:pPr>
              <w:pStyle w:val="B4"/>
            </w:pPr>
            <w:r>
              <w:t>4&gt;</w:t>
            </w:r>
            <w:r>
              <w:tab/>
              <w:t>initiate the measurement reporting procedure, as specified in 5.x.</w:t>
            </w:r>
            <w:proofErr w:type="gramStart"/>
            <w:r>
              <w:t>3;</w:t>
            </w:r>
            <w:proofErr w:type="gramEnd"/>
          </w:p>
          <w:p w14:paraId="60A3EECC" w14:textId="3943967F" w:rsidR="00626588" w:rsidRDefault="00626588" w:rsidP="00626588">
            <w:pPr>
              <w:pStyle w:val="B4"/>
            </w:pPr>
            <w:r>
              <w:lastRenderedPageBreak/>
              <w:t>……</w:t>
            </w:r>
          </w:p>
        </w:tc>
      </w:tr>
    </w:tbl>
    <w:p w14:paraId="01BDB426" w14:textId="77777777" w:rsidR="00626588" w:rsidRDefault="00626588" w:rsidP="00C82B90"/>
    <w:p w14:paraId="62D7299F" w14:textId="1B728C3A" w:rsidR="00626588" w:rsidRDefault="009730B7" w:rsidP="00C82B90">
      <w:pPr>
        <w:rPr>
          <w:rFonts w:eastAsia="等线"/>
        </w:rPr>
      </w:pPr>
      <w:r w:rsidRPr="009730B7">
        <w:rPr>
          <w:rFonts w:eastAsia="等线"/>
        </w:rPr>
        <w:t>However, considering the different use cases for these two TTTs, we should further discuss whether a single TTT value or two separate TTT values should be used for the entry and leaving conditions</w:t>
      </w:r>
      <w:r>
        <w:rPr>
          <w:rFonts w:eastAsia="等线"/>
        </w:rPr>
        <w:t>.</w:t>
      </w:r>
    </w:p>
    <w:p w14:paraId="3C1FD3F4" w14:textId="22446022" w:rsidR="00D40B7B" w:rsidRPr="00423CB0" w:rsidRDefault="009730B7" w:rsidP="00E53001">
      <w:pPr>
        <w:rPr>
          <w:rFonts w:eastAsia="等线"/>
          <w:b/>
          <w:bCs/>
        </w:rPr>
      </w:pPr>
      <w:r w:rsidRPr="009730B7">
        <w:rPr>
          <w:rFonts w:eastAsia="等线"/>
          <w:b/>
          <w:bCs/>
        </w:rPr>
        <w:t>Proposal</w:t>
      </w:r>
      <w:r w:rsidR="004B6478">
        <w:rPr>
          <w:rFonts w:eastAsia="等线"/>
          <w:b/>
          <w:bCs/>
        </w:rPr>
        <w:t xml:space="preserve"> 5</w:t>
      </w:r>
      <w:r w:rsidRPr="009730B7">
        <w:rPr>
          <w:rFonts w:eastAsia="等线"/>
          <w:b/>
          <w:bCs/>
        </w:rPr>
        <w:t>: RAN2 to discuss whether the TTT for the leaving condition should be</w:t>
      </w:r>
      <w:r>
        <w:rPr>
          <w:rFonts w:eastAsia="等线"/>
          <w:b/>
          <w:bCs/>
        </w:rPr>
        <w:t xml:space="preserve"> always</w:t>
      </w:r>
      <w:r w:rsidRPr="009730B7">
        <w:rPr>
          <w:rFonts w:eastAsia="等线"/>
          <w:b/>
          <w:bCs/>
        </w:rPr>
        <w:t xml:space="preserve"> equal to the TTT for the entry condition, i.e., whether the same pre-configured</w:t>
      </w:r>
      <w:r w:rsidRPr="009730B7">
        <w:rPr>
          <w:rFonts w:eastAsia="等线"/>
          <w:b/>
          <w:bCs/>
          <w:i/>
          <w:iCs/>
        </w:rPr>
        <w:t xml:space="preserve"> </w:t>
      </w:r>
      <w:proofErr w:type="spellStart"/>
      <w:r w:rsidRPr="009730B7">
        <w:rPr>
          <w:rFonts w:eastAsia="等线"/>
          <w:b/>
          <w:bCs/>
          <w:i/>
          <w:iCs/>
        </w:rPr>
        <w:t>timeToTrigger</w:t>
      </w:r>
      <w:proofErr w:type="spellEnd"/>
      <w:r w:rsidRPr="009730B7">
        <w:rPr>
          <w:rFonts w:eastAsia="等线"/>
          <w:b/>
          <w:bCs/>
        </w:rPr>
        <w:t xml:space="preserve"> should be used for both.</w:t>
      </w:r>
    </w:p>
    <w:p w14:paraId="5DD3DA20" w14:textId="470D2926" w:rsidR="00C50ECB" w:rsidRDefault="003A1F3F" w:rsidP="003A1F3F">
      <w:pPr>
        <w:pStyle w:val="2"/>
      </w:pPr>
      <w:proofErr w:type="spellStart"/>
      <w:r w:rsidRPr="00C2772B">
        <w:rPr>
          <w:i/>
          <w:iCs/>
        </w:rPr>
        <w:t>reportInterval</w:t>
      </w:r>
      <w:proofErr w:type="spellEnd"/>
      <w:r w:rsidRPr="003A1F3F">
        <w:t xml:space="preserve"> of L</w:t>
      </w:r>
      <w:r w:rsidR="004B6478">
        <w:t>1</w:t>
      </w:r>
      <w:r w:rsidRPr="003A1F3F">
        <w:t xml:space="preserve"> measurement report</w:t>
      </w:r>
    </w:p>
    <w:p w14:paraId="1DF73714" w14:textId="3691D6E3" w:rsidR="003A1F3F" w:rsidRDefault="003A1F3F" w:rsidP="003A1F3F">
      <w:pPr>
        <w:tabs>
          <w:tab w:val="left" w:pos="1701"/>
          <w:tab w:val="right" w:pos="9639"/>
        </w:tabs>
        <w:spacing w:after="240"/>
        <w:rPr>
          <w:rFonts w:eastAsia="等线"/>
          <w:b/>
          <w:bCs/>
          <w:i/>
          <w:iCs/>
        </w:rPr>
      </w:pPr>
      <w:r>
        <w:t xml:space="preserve">In the summary of </w:t>
      </w:r>
      <w:r w:rsidRPr="003A1F3F">
        <w:t>[POST129][</w:t>
      </w:r>
      <w:proofErr w:type="gramStart"/>
      <w:r w:rsidRPr="003A1F3F">
        <w:t>108][</w:t>
      </w:r>
      <w:proofErr w:type="gramEnd"/>
      <w:r w:rsidRPr="003A1F3F">
        <w:t>MOB] RRC running CR</w:t>
      </w:r>
      <w:r>
        <w:t>, an discussion is raised on the</w:t>
      </w:r>
      <w:r w:rsidRPr="003A1F3F">
        <w:t xml:space="preserve"> additional candidate values for report interval for event-triggered periodic report for LTM</w:t>
      </w:r>
      <w:r>
        <w:t xml:space="preserve">. </w:t>
      </w:r>
      <w:proofErr w:type="gramStart"/>
      <w:r>
        <w:t>An</w:t>
      </w:r>
      <w:proofErr w:type="gramEnd"/>
      <w:r>
        <w:t xml:space="preserve"> proposal is raised based on companies’ comments:</w:t>
      </w:r>
      <w:r w:rsidRPr="003A1F3F">
        <w:rPr>
          <w:rFonts w:eastAsia="等线"/>
          <w:b/>
          <w:bCs/>
          <w:i/>
          <w:iCs/>
        </w:rPr>
        <w:t xml:space="preserve"> </w:t>
      </w:r>
      <w:r>
        <w:rPr>
          <w:rFonts w:eastAsia="等线"/>
          <w:b/>
          <w:bCs/>
          <w:i/>
          <w:iCs/>
        </w:rPr>
        <w:t>Add additional candidate values {20ms, 40ms, 60ms} for report interval for event-triggered periodic report for LTM.</w:t>
      </w:r>
    </w:p>
    <w:p w14:paraId="13B2DD78" w14:textId="77777777" w:rsidR="007A215E" w:rsidRDefault="003A1F3F" w:rsidP="003A1F3F">
      <w:pPr>
        <w:tabs>
          <w:tab w:val="left" w:pos="1701"/>
          <w:tab w:val="right" w:pos="9639"/>
        </w:tabs>
        <w:spacing w:after="240"/>
      </w:pPr>
      <w:r w:rsidRPr="003A1F3F">
        <w:t xml:space="preserve">However, </w:t>
      </w:r>
      <w:r>
        <w:t xml:space="preserve">it should be noted that the legacy </w:t>
      </w:r>
      <w:proofErr w:type="spellStart"/>
      <w:r>
        <w:t>ReportInterval</w:t>
      </w:r>
      <w:proofErr w:type="spellEnd"/>
      <w:r>
        <w:t xml:space="preserve"> already has 14 values and only two bit</w:t>
      </w:r>
      <w:r w:rsidR="007A215E">
        <w:t>s</w:t>
      </w:r>
      <w:r>
        <w:t xml:space="preserve"> can be added without further IE extension. </w:t>
      </w:r>
    </w:p>
    <w:p w14:paraId="6ABEFC99" w14:textId="58670FE6" w:rsidR="007A215E" w:rsidRDefault="007A215E" w:rsidP="007A215E">
      <w:pPr>
        <w:tabs>
          <w:tab w:val="left" w:pos="1701"/>
          <w:tab w:val="right" w:pos="9639"/>
        </w:tabs>
        <w:spacing w:after="240"/>
        <w:ind w:left="567"/>
      </w:pPr>
      <w:proofErr w:type="spellStart"/>
      <w:proofErr w:type="gramStart"/>
      <w:r>
        <w:t>ReportInterval</w:t>
      </w:r>
      <w:proofErr w:type="spellEnd"/>
      <w:r>
        <w:t xml:space="preserve"> ::=</w:t>
      </w:r>
      <w:proofErr w:type="gramEnd"/>
      <w:r>
        <w:t xml:space="preserve"> </w:t>
      </w:r>
      <w:r>
        <w:rPr>
          <w:color w:val="993366"/>
        </w:rPr>
        <w:t>ENUMERATED</w:t>
      </w:r>
      <w:r>
        <w:t xml:space="preserve"> {ms120, ms240, ms480, ms640, ms1024, ms2048, ms5120, ms10240, ms20480, ms40960, min1,min6, min12, min30 }</w:t>
      </w:r>
    </w:p>
    <w:p w14:paraId="2E0B6FD1" w14:textId="67005B13" w:rsidR="003A1F3F" w:rsidRPr="003A1F3F" w:rsidRDefault="003A1F3F" w:rsidP="003A1F3F">
      <w:pPr>
        <w:tabs>
          <w:tab w:val="left" w:pos="1701"/>
          <w:tab w:val="right" w:pos="9639"/>
        </w:tabs>
        <w:spacing w:after="240"/>
      </w:pPr>
      <w:r>
        <w:rPr>
          <w:rFonts w:hint="eastAsia"/>
        </w:rPr>
        <w:t>I</w:t>
      </w:r>
      <w:r>
        <w:t>n that case, two candidate</w:t>
      </w:r>
      <w:r w:rsidRPr="003A1F3F">
        <w:t xml:space="preserve"> values among {20ms, 40ms, 60ms}</w:t>
      </w:r>
      <w:r w:rsidR="007A215E">
        <w:t xml:space="preserve"> should be selected</w:t>
      </w:r>
      <w:r w:rsidRPr="003A1F3F">
        <w:t xml:space="preserve"> to avoid unnecessary IE extension.</w:t>
      </w:r>
    </w:p>
    <w:p w14:paraId="6559E1A3" w14:textId="1C6DBAFA" w:rsidR="003A1F3F" w:rsidRPr="007A215E" w:rsidRDefault="007A215E" w:rsidP="003A1F3F">
      <w:pPr>
        <w:rPr>
          <w:b/>
          <w:bCs/>
        </w:rPr>
      </w:pPr>
      <w:r w:rsidRPr="007A215E">
        <w:rPr>
          <w:b/>
          <w:bCs/>
        </w:rPr>
        <w:t>Proposal</w:t>
      </w:r>
      <w:r w:rsidR="004B6478">
        <w:rPr>
          <w:b/>
          <w:bCs/>
        </w:rPr>
        <w:t xml:space="preserve"> 6</w:t>
      </w:r>
      <w:r w:rsidRPr="007A215E">
        <w:rPr>
          <w:b/>
          <w:bCs/>
        </w:rPr>
        <w:t xml:space="preserve">: </w:t>
      </w:r>
      <w:r w:rsidR="003A1F3F" w:rsidRPr="007A215E">
        <w:rPr>
          <w:b/>
          <w:bCs/>
        </w:rPr>
        <w:t xml:space="preserve">For the </w:t>
      </w:r>
      <w:proofErr w:type="spellStart"/>
      <w:r w:rsidR="003A1F3F" w:rsidRPr="007A215E">
        <w:rPr>
          <w:b/>
          <w:bCs/>
        </w:rPr>
        <w:t>ReportInterval</w:t>
      </w:r>
      <w:proofErr w:type="spellEnd"/>
      <w:r w:rsidR="003A1F3F" w:rsidRPr="007A215E">
        <w:rPr>
          <w:b/>
          <w:bCs/>
        </w:rPr>
        <w:t xml:space="preserve"> </w:t>
      </w:r>
      <w:r w:rsidR="003A1F3F" w:rsidRPr="007A215E">
        <w:rPr>
          <w:rFonts w:eastAsia="等线"/>
          <w:b/>
          <w:bCs/>
          <w:i/>
          <w:iCs/>
        </w:rPr>
        <w:t xml:space="preserve">for </w:t>
      </w:r>
      <w:r w:rsidR="003A1F3F" w:rsidRPr="007A215E">
        <w:rPr>
          <w:rFonts w:eastAsia="等线"/>
          <w:b/>
          <w:bCs/>
        </w:rPr>
        <w:t>event-triggered periodic report</w:t>
      </w:r>
      <w:r w:rsidR="003A1F3F" w:rsidRPr="007A215E">
        <w:rPr>
          <w:b/>
          <w:bCs/>
        </w:rPr>
        <w:t>, RAN2 to discuss and select two candidate values among {20ms, 40ms, 60ms}</w:t>
      </w:r>
    </w:p>
    <w:bookmarkEnd w:id="1"/>
    <w:bookmarkEnd w:id="2"/>
    <w:p w14:paraId="3BB9871D" w14:textId="77777777" w:rsidR="00950F87" w:rsidRPr="00493836" w:rsidRDefault="00950F87" w:rsidP="00950F87">
      <w:pPr>
        <w:pStyle w:val="2"/>
        <w:rPr>
          <w:lang w:val="en-US"/>
        </w:rPr>
      </w:pPr>
      <w:r>
        <w:rPr>
          <w:lang w:val="en-US"/>
        </w:rPr>
        <w:t>The support of multiple triggering event</w:t>
      </w:r>
    </w:p>
    <w:p w14:paraId="578131FC" w14:textId="77777777" w:rsidR="00950F87" w:rsidRDefault="00950F87" w:rsidP="00950F87">
      <w:pPr>
        <w:jc w:val="left"/>
        <w:rPr>
          <w:lang w:val="en-US"/>
        </w:rPr>
      </w:pPr>
      <w:r w:rsidRPr="001853C1">
        <w:rPr>
          <w:lang w:val="en-US"/>
        </w:rPr>
        <w:t xml:space="preserve">In the latest </w:t>
      </w:r>
      <w:r>
        <w:rPr>
          <w:lang w:val="en-US"/>
        </w:rPr>
        <w:t xml:space="preserve">running CR, the </w:t>
      </w:r>
      <w:r w:rsidRPr="00493836">
        <w:rPr>
          <w:i/>
          <w:iCs/>
          <w:lang w:val="en-US"/>
        </w:rPr>
        <w:t>eventTriggered-r19</w:t>
      </w:r>
      <w:r w:rsidRPr="006E45A4">
        <w:rPr>
          <w:lang w:val="en-US"/>
        </w:rPr>
        <w:t xml:space="preserve"> </w:t>
      </w:r>
      <w:r w:rsidRPr="00493836">
        <w:rPr>
          <w:lang w:val="en-US"/>
        </w:rPr>
        <w:t>is structured under the R18 LTM-CSI-</w:t>
      </w:r>
      <w:proofErr w:type="spellStart"/>
      <w:r w:rsidRPr="00493836">
        <w:rPr>
          <w:lang w:val="en-US"/>
        </w:rPr>
        <w:t>ReportConfig</w:t>
      </w:r>
      <w:proofErr w:type="spellEnd"/>
      <w:r w:rsidRPr="00493836">
        <w:rPr>
          <w:lang w:val="en-US"/>
        </w:rPr>
        <w:t xml:space="preserve">, which is part of the report configuration list </w:t>
      </w:r>
      <w:proofErr w:type="spellStart"/>
      <w:r w:rsidRPr="00493836">
        <w:rPr>
          <w:lang w:val="en-US"/>
        </w:rPr>
        <w:t>ltm</w:t>
      </w:r>
      <w:proofErr w:type="spellEnd"/>
      <w:r w:rsidRPr="00493836">
        <w:rPr>
          <w:lang w:val="en-US"/>
        </w:rPr>
        <w:t>-CSI-</w:t>
      </w:r>
      <w:proofErr w:type="spellStart"/>
      <w:r w:rsidRPr="00493836">
        <w:rPr>
          <w:lang w:val="en-US"/>
        </w:rPr>
        <w:t>ReportConfigToAddModList</w:t>
      </w:r>
      <w:proofErr w:type="spellEnd"/>
      <w:r w:rsidRPr="00493836">
        <w:rPr>
          <w:lang w:val="en-US"/>
        </w:rPr>
        <w:t xml:space="preserve">. With this structure, the UE may be configured with multiple LTM report configurations, subject to the maximum number of LTM-CSI-ReportConfigurations-r18. We understand that this is beneficial for the R18 L1 MR when parallel periodic/aperiodic/semi-persistent reports are configured by the network. </w:t>
      </w:r>
    </w:p>
    <w:p w14:paraId="12677135" w14:textId="77777777" w:rsidR="00950F87" w:rsidRDefault="00950F87" w:rsidP="00950F87">
      <w:pPr>
        <w:jc w:val="left"/>
        <w:rPr>
          <w:lang w:val="en-US"/>
        </w:rPr>
      </w:pPr>
      <w:r w:rsidRPr="00493836">
        <w:rPr>
          <w:lang w:val="en-US"/>
        </w:rPr>
        <w:t xml:space="preserve">However, for </w:t>
      </w:r>
      <w:proofErr w:type="gramStart"/>
      <w:r w:rsidRPr="00493836">
        <w:rPr>
          <w:lang w:val="en-US"/>
        </w:rPr>
        <w:t>event-triggered</w:t>
      </w:r>
      <w:proofErr w:type="gramEnd"/>
      <w:r w:rsidRPr="00493836">
        <w:rPr>
          <w:lang w:val="en-US"/>
        </w:rPr>
        <w:t xml:space="preserve"> L1 MR, it has not yet been agreed to configure multiple trigger events simultaneously. Therefore, we suggest </w:t>
      </w:r>
      <w:r>
        <w:rPr>
          <w:lang w:val="en-US"/>
        </w:rPr>
        <w:t>discussing</w:t>
      </w:r>
      <w:r w:rsidRPr="00493836">
        <w:rPr>
          <w:lang w:val="en-US"/>
        </w:rPr>
        <w:t xml:space="preserve"> this and </w:t>
      </w:r>
      <w:r>
        <w:rPr>
          <w:lang w:val="en-US"/>
        </w:rPr>
        <w:t>to see whether to</w:t>
      </w:r>
      <w:r w:rsidRPr="00493836">
        <w:rPr>
          <w:lang w:val="en-US"/>
        </w:rPr>
        <w:t xml:space="preserve"> add such a limitation in the specification.</w:t>
      </w:r>
    </w:p>
    <w:p w14:paraId="256EBDDF" w14:textId="0A4872CD" w:rsidR="00950F87" w:rsidRDefault="00950F87" w:rsidP="00950F87">
      <w:pPr>
        <w:jc w:val="left"/>
        <w:rPr>
          <w:rFonts w:cs="Arial"/>
          <w:b/>
          <w:bCs/>
        </w:rPr>
      </w:pPr>
      <w:r>
        <w:rPr>
          <w:b/>
          <w:bCs/>
          <w:lang w:val="en-US"/>
        </w:rPr>
        <w:t xml:space="preserve">Proposal </w:t>
      </w:r>
      <w:r w:rsidR="004B6478">
        <w:rPr>
          <w:b/>
          <w:bCs/>
          <w:lang w:val="en-US"/>
        </w:rPr>
        <w:t>7</w:t>
      </w:r>
      <w:r>
        <w:rPr>
          <w:b/>
          <w:bCs/>
          <w:lang w:val="en-US"/>
        </w:rPr>
        <w:t xml:space="preserve">: </w:t>
      </w:r>
      <w:r w:rsidRPr="00493836">
        <w:rPr>
          <w:b/>
          <w:bCs/>
          <w:lang w:val="en-US"/>
        </w:rPr>
        <w:t xml:space="preserve">RAN2 to discuss whether to support configuring multiple triggering event simultaneously. </w:t>
      </w:r>
    </w:p>
    <w:p w14:paraId="2732BE37" w14:textId="0CC45DD2" w:rsidR="005F298A" w:rsidRPr="004E1D72" w:rsidRDefault="005F298A" w:rsidP="005F298A">
      <w:pPr>
        <w:textAlignment w:val="auto"/>
        <w:rPr>
          <w:b/>
          <w:bCs/>
        </w:rPr>
      </w:pPr>
    </w:p>
    <w:p w14:paraId="0FDD9A38" w14:textId="66DC961C" w:rsidR="00E232D6" w:rsidRPr="00125D09" w:rsidRDefault="00E232D6" w:rsidP="00E232D6">
      <w:pPr>
        <w:pStyle w:val="1"/>
        <w:ind w:hanging="792"/>
      </w:pPr>
      <w:r>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06AEBD5D" w14:textId="4CEFF177" w:rsidR="00625207" w:rsidRPr="00DB6B45" w:rsidRDefault="004B6478" w:rsidP="0027139D">
      <w:pPr>
        <w:rPr>
          <w:u w:val="single"/>
        </w:rPr>
      </w:pPr>
      <w:r w:rsidRPr="004B6478">
        <w:rPr>
          <w:u w:val="single"/>
        </w:rPr>
        <w:t xml:space="preserve">Explicit indication for satisfying the entering/leaving </w:t>
      </w:r>
      <w:proofErr w:type="gramStart"/>
      <w:r w:rsidRPr="004B6478">
        <w:rPr>
          <w:u w:val="single"/>
        </w:rPr>
        <w:t>condition</w:t>
      </w:r>
      <w:proofErr w:type="gramEnd"/>
    </w:p>
    <w:p w14:paraId="67329722" w14:textId="77777777" w:rsidR="004B6478" w:rsidRPr="004B6478" w:rsidRDefault="004B6478" w:rsidP="004B6478">
      <w:pPr>
        <w:jc w:val="left"/>
        <w:rPr>
          <w:rFonts w:cs="Arial"/>
        </w:rPr>
      </w:pPr>
      <w:r w:rsidRPr="004B6478">
        <w:rPr>
          <w:rFonts w:cs="Arial"/>
        </w:rPr>
        <w:t>Observation 1: Option 1 has lower overhead if the number of reported beams is less than 4, while Option 2 has lower overhead if the number of reported beams is more than 4.</w:t>
      </w:r>
    </w:p>
    <w:p w14:paraId="1042BDFD" w14:textId="6DC0F981" w:rsidR="004B6478" w:rsidRPr="004B6478" w:rsidRDefault="004B6478" w:rsidP="004B6478">
      <w:pPr>
        <w:jc w:val="left"/>
        <w:rPr>
          <w:rFonts w:cs="Arial"/>
          <w:b/>
          <w:bCs/>
        </w:rPr>
      </w:pPr>
      <w:r w:rsidRPr="004B6478">
        <w:rPr>
          <w:rFonts w:cs="Arial"/>
        </w:rPr>
        <w:t>Observation 2: The reported beam may not necessarily be limited to the maximum number if the triggered/satisfy beam is much less than that. The number to be reported is also subject to UE capability and network indication.</w:t>
      </w:r>
    </w:p>
    <w:p w14:paraId="2BBA5878" w14:textId="0DF5678B" w:rsidR="00DB6B45" w:rsidRDefault="004B6478" w:rsidP="004B6478">
      <w:pPr>
        <w:jc w:val="left"/>
        <w:rPr>
          <w:b/>
          <w:bCs/>
          <w:lang w:val="en-US"/>
        </w:rPr>
      </w:pPr>
      <w:r w:rsidRPr="004B6478">
        <w:rPr>
          <w:rFonts w:cs="Arial"/>
          <w:b/>
          <w:bCs/>
        </w:rPr>
        <w:t>Proposal 1: Introduce per-beam flags to indicate whether each beam has met the event/leaving condition or not (1 bit for each).</w:t>
      </w:r>
    </w:p>
    <w:p w14:paraId="15F10C78" w14:textId="77777777" w:rsidR="00DB6B45" w:rsidRDefault="00DB6B45" w:rsidP="00DB6B45">
      <w:pPr>
        <w:jc w:val="left"/>
        <w:rPr>
          <w:b/>
          <w:bCs/>
          <w:lang w:val="en-US"/>
        </w:rPr>
      </w:pPr>
    </w:p>
    <w:p w14:paraId="2B0E39CD" w14:textId="1EA7EE4E" w:rsidR="00DB6B45" w:rsidRPr="00DB6B45" w:rsidRDefault="004B6478" w:rsidP="00DB6B45">
      <w:pPr>
        <w:jc w:val="left"/>
        <w:rPr>
          <w:b/>
          <w:bCs/>
          <w:u w:val="single"/>
          <w:lang w:val="en-US"/>
        </w:rPr>
      </w:pPr>
      <w:r w:rsidRPr="004B6478">
        <w:rPr>
          <w:u w:val="single"/>
        </w:rPr>
        <w:t>Unsatisfied beam selection</w:t>
      </w:r>
    </w:p>
    <w:p w14:paraId="7C760014" w14:textId="2E3070E8" w:rsidR="004B6478" w:rsidRPr="004B6478" w:rsidRDefault="004B6478" w:rsidP="004B6478">
      <w:pPr>
        <w:jc w:val="left"/>
        <w:rPr>
          <w:rFonts w:cs="Arial"/>
        </w:rPr>
      </w:pPr>
      <w:r w:rsidRPr="004B6478">
        <w:rPr>
          <w:rFonts w:cs="Arial"/>
        </w:rPr>
        <w:t xml:space="preserve">Observation 3: It is hard to define specific rules for unsatisfied beam selection, considering the measured quality and stability. </w:t>
      </w:r>
      <w:proofErr w:type="gramStart"/>
      <w:r w:rsidRPr="004B6478">
        <w:rPr>
          <w:rFonts w:cs="Arial"/>
        </w:rPr>
        <w:t>Otherwise</w:t>
      </w:r>
      <w:proofErr w:type="gramEnd"/>
      <w:r w:rsidRPr="004B6478">
        <w:rPr>
          <w:rFonts w:cs="Arial"/>
        </w:rPr>
        <w:t xml:space="preserve"> it will be overcomplicated.</w:t>
      </w:r>
    </w:p>
    <w:p w14:paraId="2803BE08" w14:textId="136850BF" w:rsidR="004B6478" w:rsidRPr="004B6478" w:rsidRDefault="004B6478" w:rsidP="004B6478">
      <w:pPr>
        <w:jc w:val="left"/>
        <w:rPr>
          <w:rFonts w:cs="Arial"/>
          <w:b/>
          <w:bCs/>
        </w:rPr>
      </w:pPr>
      <w:r w:rsidRPr="004B6478">
        <w:rPr>
          <w:rFonts w:cs="Arial"/>
          <w:b/>
          <w:bCs/>
        </w:rPr>
        <w:t>Proposal 2: Add a note in the spec as a guidance for UE to select unsatisfied beams based on measurement quality. RAN2 does not specify detailed rules for this and leave it to UE implementation.</w:t>
      </w:r>
    </w:p>
    <w:p w14:paraId="0B28D700" w14:textId="329E0CAD" w:rsidR="00DB6B45" w:rsidRDefault="004B6478" w:rsidP="004B6478">
      <w:pPr>
        <w:jc w:val="left"/>
        <w:rPr>
          <w:rFonts w:cs="Arial"/>
          <w:b/>
          <w:bCs/>
        </w:rPr>
      </w:pPr>
      <w:r w:rsidRPr="004B6478">
        <w:rPr>
          <w:rFonts w:cs="Arial"/>
          <w:b/>
          <w:bCs/>
        </w:rPr>
        <w:t xml:space="preserve">Proposal 3: Introduce a UE capability to indicate the support for reporting unsatisfied beams in </w:t>
      </w:r>
      <w:proofErr w:type="gramStart"/>
      <w:r w:rsidRPr="004B6478">
        <w:rPr>
          <w:rFonts w:cs="Arial"/>
          <w:b/>
          <w:bCs/>
        </w:rPr>
        <w:t>event-triggered</w:t>
      </w:r>
      <w:proofErr w:type="gramEnd"/>
      <w:r w:rsidRPr="004B6478">
        <w:rPr>
          <w:rFonts w:cs="Arial"/>
          <w:b/>
          <w:bCs/>
        </w:rPr>
        <w:t xml:space="preserve"> L1 MR MAC CE.</w:t>
      </w:r>
    </w:p>
    <w:p w14:paraId="5FCF3994" w14:textId="77777777" w:rsidR="00DB6B45" w:rsidRDefault="00DB6B45" w:rsidP="00DB6B45">
      <w:pPr>
        <w:jc w:val="left"/>
        <w:rPr>
          <w:rFonts w:cs="Arial"/>
          <w:b/>
          <w:bCs/>
        </w:rPr>
      </w:pPr>
    </w:p>
    <w:p w14:paraId="46152287" w14:textId="35EA6335" w:rsidR="00DB6B45" w:rsidRPr="00DB6B45" w:rsidRDefault="004B6478" w:rsidP="00DB6B45">
      <w:pPr>
        <w:jc w:val="left"/>
        <w:rPr>
          <w:b/>
          <w:bCs/>
          <w:u w:val="single"/>
        </w:rPr>
      </w:pPr>
      <w:r w:rsidRPr="004B6478">
        <w:rPr>
          <w:u w:val="single"/>
          <w:lang w:val="en-US"/>
        </w:rPr>
        <w:t>Single/multiple result for one beam</w:t>
      </w:r>
    </w:p>
    <w:p w14:paraId="4D21440E" w14:textId="77A15FB8" w:rsidR="00DB6B45" w:rsidRDefault="004B6478" w:rsidP="00DB6B45">
      <w:pPr>
        <w:jc w:val="left"/>
        <w:rPr>
          <w:b/>
          <w:bCs/>
          <w:lang w:val="en-US"/>
        </w:rPr>
      </w:pPr>
      <w:r w:rsidRPr="004B6478">
        <w:rPr>
          <w:b/>
          <w:bCs/>
          <w:lang w:val="en-US"/>
        </w:rPr>
        <w:t>Proposal 4: If multiple samples are measured for the target RS during the event evaluation period, UE only reports the latest measured result.</w:t>
      </w:r>
      <w:r w:rsidR="00DB6B45">
        <w:rPr>
          <w:b/>
          <w:bCs/>
          <w:lang w:val="en-US"/>
        </w:rPr>
        <w:t xml:space="preserve"> </w:t>
      </w:r>
    </w:p>
    <w:p w14:paraId="7914C1FB" w14:textId="77777777" w:rsidR="00DB6B45" w:rsidRDefault="00DB6B45" w:rsidP="00DB6B45">
      <w:pPr>
        <w:jc w:val="left"/>
        <w:rPr>
          <w:rFonts w:cs="Arial"/>
          <w:b/>
          <w:bCs/>
        </w:rPr>
      </w:pPr>
    </w:p>
    <w:p w14:paraId="62FCDACC" w14:textId="44C68F13" w:rsidR="00DB6B45" w:rsidRPr="00DB6B45" w:rsidRDefault="004B6478" w:rsidP="0027139D">
      <w:pPr>
        <w:rPr>
          <w:u w:val="single"/>
        </w:rPr>
      </w:pPr>
      <w:r w:rsidRPr="004B6478">
        <w:rPr>
          <w:u w:val="single"/>
        </w:rPr>
        <w:t xml:space="preserve">TTT for leaving </w:t>
      </w:r>
      <w:proofErr w:type="gramStart"/>
      <w:r w:rsidRPr="004B6478">
        <w:rPr>
          <w:u w:val="single"/>
        </w:rPr>
        <w:t>condition</w:t>
      </w:r>
      <w:proofErr w:type="gramEnd"/>
    </w:p>
    <w:p w14:paraId="0521B79A" w14:textId="5B4EE6AA" w:rsidR="00DB6B45" w:rsidRDefault="004B6478" w:rsidP="00DB6B45">
      <w:r w:rsidRPr="004B6478">
        <w:rPr>
          <w:b/>
          <w:bCs/>
        </w:rPr>
        <w:t xml:space="preserve">Proposal 5: RAN2 to discuss whether the TTT for the leaving condition should be always equal to the TTT for the entry condition, i.e., whether the same pre-configured </w:t>
      </w:r>
      <w:proofErr w:type="spellStart"/>
      <w:r w:rsidRPr="004B6478">
        <w:rPr>
          <w:b/>
          <w:bCs/>
          <w:i/>
          <w:iCs/>
        </w:rPr>
        <w:t>timeToTrigger</w:t>
      </w:r>
      <w:proofErr w:type="spellEnd"/>
      <w:r w:rsidRPr="004B6478">
        <w:rPr>
          <w:b/>
          <w:bCs/>
        </w:rPr>
        <w:t xml:space="preserve"> should be used for both</w:t>
      </w:r>
      <w:r w:rsidR="00DB6B45">
        <w:t>.</w:t>
      </w:r>
    </w:p>
    <w:p w14:paraId="6BD7B815" w14:textId="77777777" w:rsidR="005C62E4" w:rsidRDefault="005C62E4" w:rsidP="00DB6B45"/>
    <w:p w14:paraId="0CF45EDF" w14:textId="32FA12F8" w:rsidR="00DB6B45" w:rsidRDefault="00C2772B" w:rsidP="00DB6B45">
      <w:pPr>
        <w:rPr>
          <w:u w:val="single"/>
        </w:rPr>
      </w:pPr>
      <w:proofErr w:type="spellStart"/>
      <w:r w:rsidRPr="00C2772B">
        <w:rPr>
          <w:i/>
          <w:iCs/>
          <w:u w:val="single"/>
        </w:rPr>
        <w:t>reportInterval</w:t>
      </w:r>
      <w:proofErr w:type="spellEnd"/>
      <w:r w:rsidRPr="00C2772B">
        <w:rPr>
          <w:u w:val="single"/>
        </w:rPr>
        <w:t xml:space="preserve"> of L1 measurement report</w:t>
      </w:r>
    </w:p>
    <w:p w14:paraId="4AAE57FD" w14:textId="78DE4539" w:rsidR="00C2772B" w:rsidRDefault="00C2772B" w:rsidP="00DB6B45">
      <w:pPr>
        <w:rPr>
          <w:b/>
          <w:bCs/>
        </w:rPr>
      </w:pPr>
      <w:r>
        <w:rPr>
          <w:b/>
          <w:bCs/>
        </w:rPr>
        <w:t xml:space="preserve">Proposal 6: For the </w:t>
      </w:r>
      <w:proofErr w:type="spellStart"/>
      <w:r>
        <w:rPr>
          <w:b/>
          <w:bCs/>
        </w:rPr>
        <w:t>ReportInterval</w:t>
      </w:r>
      <w:proofErr w:type="spellEnd"/>
      <w:r>
        <w:rPr>
          <w:b/>
          <w:bCs/>
        </w:rPr>
        <w:t xml:space="preserve"> </w:t>
      </w:r>
      <w:r>
        <w:rPr>
          <w:rFonts w:eastAsia="等线"/>
          <w:b/>
          <w:bCs/>
          <w:i/>
          <w:iCs/>
        </w:rPr>
        <w:t xml:space="preserve">for </w:t>
      </w:r>
      <w:r>
        <w:rPr>
          <w:rFonts w:eastAsia="等线"/>
          <w:b/>
          <w:bCs/>
        </w:rPr>
        <w:t>event-triggered periodic report</w:t>
      </w:r>
      <w:r>
        <w:rPr>
          <w:b/>
          <w:bCs/>
        </w:rPr>
        <w:t>, RAN2 to discuss and select two candidate values among {20ms, 40ms, 60ms}</w:t>
      </w:r>
    </w:p>
    <w:p w14:paraId="332876F8" w14:textId="77777777" w:rsidR="00C2772B" w:rsidRPr="00C2772B" w:rsidRDefault="00C2772B" w:rsidP="00DB6B45">
      <w:pPr>
        <w:rPr>
          <w:u w:val="single"/>
        </w:rPr>
      </w:pPr>
    </w:p>
    <w:p w14:paraId="5AB50FE8" w14:textId="20033B81" w:rsidR="00DB6B45" w:rsidRPr="00DB6B45" w:rsidRDefault="00C2772B" w:rsidP="00DB6B45">
      <w:pPr>
        <w:rPr>
          <w:u w:val="single"/>
        </w:rPr>
      </w:pPr>
      <w:r w:rsidRPr="00C2772B">
        <w:rPr>
          <w:u w:val="single"/>
        </w:rPr>
        <w:t>The support of multiple triggering event</w:t>
      </w:r>
    </w:p>
    <w:p w14:paraId="612B9EA7" w14:textId="47811111" w:rsidR="00DB6B45" w:rsidRPr="00625207" w:rsidRDefault="00C2772B" w:rsidP="0027139D">
      <w:pPr>
        <w:rPr>
          <w:b/>
          <w:bCs/>
          <w:u w:val="single"/>
        </w:rPr>
      </w:pPr>
      <w:r w:rsidRPr="00C2772B">
        <w:rPr>
          <w:b/>
          <w:bCs/>
        </w:rPr>
        <w:t>Proposal 7: RAN2 to discuss whether to support configuring multiple triggering event simultaneously.</w:t>
      </w:r>
    </w:p>
    <w:p w14:paraId="6B5B415F" w14:textId="3C153777" w:rsidR="00610923" w:rsidRPr="00125D09" w:rsidRDefault="00610923" w:rsidP="00AE14F3">
      <w:pPr>
        <w:pStyle w:val="1"/>
        <w:ind w:hanging="792"/>
      </w:pPr>
      <w:r w:rsidRPr="00125D09">
        <w:t>References</w:t>
      </w:r>
    </w:p>
    <w:p w14:paraId="5342CDEE" w14:textId="70C660EF" w:rsidR="00C2772B" w:rsidRDefault="00C2772B" w:rsidP="00E23D66">
      <w:pPr>
        <w:pStyle w:val="Reference"/>
        <w:numPr>
          <w:ilvl w:val="0"/>
          <w:numId w:val="15"/>
        </w:numPr>
        <w:textAlignment w:val="auto"/>
        <w:rPr>
          <w:rFonts w:cs="Arial"/>
        </w:rPr>
      </w:pPr>
      <w:bookmarkStart w:id="3" w:name="OLE_LINK34"/>
      <w:r w:rsidRPr="00C2772B">
        <w:rPr>
          <w:rFonts w:cs="Arial"/>
        </w:rPr>
        <w:t xml:space="preserve">R2_129_R17R18 SL_R18R19 MOB_R19 </w:t>
      </w:r>
      <w:proofErr w:type="spellStart"/>
      <w:r w:rsidRPr="00C2772B">
        <w:rPr>
          <w:rFonts w:cs="Arial"/>
        </w:rPr>
        <w:t>NES_Session</w:t>
      </w:r>
      <w:proofErr w:type="spellEnd"/>
      <w:r w:rsidRPr="00C2772B">
        <w:rPr>
          <w:rFonts w:cs="Arial"/>
        </w:rPr>
        <w:t xml:space="preserve"> </w:t>
      </w:r>
      <w:proofErr w:type="spellStart"/>
      <w:r w:rsidRPr="00C2772B">
        <w:rPr>
          <w:rFonts w:cs="Arial"/>
        </w:rPr>
        <w:t>Notes_EoM</w:t>
      </w:r>
      <w:proofErr w:type="spellEnd"/>
    </w:p>
    <w:p w14:paraId="4E217B4B" w14:textId="754F5B25" w:rsidR="005809C5" w:rsidRPr="00C2772B" w:rsidRDefault="00956DD1" w:rsidP="00C2772B">
      <w:pPr>
        <w:pStyle w:val="Reference"/>
        <w:numPr>
          <w:ilvl w:val="0"/>
          <w:numId w:val="15"/>
        </w:numPr>
        <w:textAlignment w:val="auto"/>
        <w:rPr>
          <w:rFonts w:cs="Arial"/>
        </w:rPr>
      </w:pPr>
      <w:r w:rsidRPr="00956DD1">
        <w:rPr>
          <w:rFonts w:cs="Arial"/>
        </w:rPr>
        <w:t>R2_12</w:t>
      </w:r>
      <w:r w:rsidR="005F298A">
        <w:rPr>
          <w:rFonts w:cs="Arial"/>
        </w:rPr>
        <w:t>8</w:t>
      </w:r>
      <w:r w:rsidRPr="00956DD1">
        <w:rPr>
          <w:rFonts w:cs="Arial"/>
        </w:rPr>
        <w:t xml:space="preserve">_R18 SL_MOB_R19 </w:t>
      </w:r>
      <w:proofErr w:type="spellStart"/>
      <w:r w:rsidRPr="00956DD1">
        <w:rPr>
          <w:rFonts w:cs="Arial"/>
        </w:rPr>
        <w:t>NES_MOB_Session</w:t>
      </w:r>
      <w:proofErr w:type="spellEnd"/>
      <w:r w:rsidRPr="00956DD1">
        <w:rPr>
          <w:rFonts w:cs="Arial"/>
        </w:rPr>
        <w:t xml:space="preserve"> </w:t>
      </w:r>
      <w:proofErr w:type="spellStart"/>
      <w:r w:rsidRPr="00956DD1">
        <w:rPr>
          <w:rFonts w:cs="Arial"/>
        </w:rPr>
        <w:t>Notes_EoM</w:t>
      </w:r>
      <w:proofErr w:type="spellEnd"/>
    </w:p>
    <w:p w14:paraId="376F371C" w14:textId="4B8483B0" w:rsidR="007A2EC1" w:rsidRDefault="00C63C08" w:rsidP="00550AD0">
      <w:pPr>
        <w:pStyle w:val="Reference"/>
        <w:numPr>
          <w:ilvl w:val="0"/>
          <w:numId w:val="15"/>
        </w:numPr>
        <w:textAlignment w:val="auto"/>
        <w:rPr>
          <w:rFonts w:cs="Arial"/>
        </w:rPr>
      </w:pPr>
      <w:r>
        <w:rPr>
          <w:rFonts w:cs="Arial"/>
        </w:rPr>
        <w:t>RP-240299-Revised-WID-R19-Mobility-Enhancements</w:t>
      </w:r>
    </w:p>
    <w:bookmarkEnd w:id="3"/>
    <w:p w14:paraId="19FAE806" w14:textId="60514A59" w:rsidR="00BD69DC" w:rsidRDefault="00BD69DC">
      <w:pPr>
        <w:overflowPunct/>
        <w:autoSpaceDE/>
        <w:autoSpaceDN/>
        <w:adjustRightInd/>
        <w:spacing w:after="0"/>
        <w:jc w:val="left"/>
        <w:textAlignment w:val="auto"/>
        <w:rPr>
          <w:rFonts w:cs="Arial"/>
        </w:rPr>
      </w:pPr>
    </w:p>
    <w:sectPr w:rsidR="00BD69D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7A329C"/>
    <w:multiLevelType w:val="hybridMultilevel"/>
    <w:tmpl w:val="628C24B6"/>
    <w:lvl w:ilvl="0" w:tplc="D7DCBEC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C7A2229"/>
    <w:multiLevelType w:val="hybridMultilevel"/>
    <w:tmpl w:val="6D9EDE7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05D52C4"/>
    <w:multiLevelType w:val="hybridMultilevel"/>
    <w:tmpl w:val="CB984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B729E"/>
    <w:multiLevelType w:val="hybridMultilevel"/>
    <w:tmpl w:val="B0C04AFE"/>
    <w:lvl w:ilvl="0" w:tplc="78CEFFB0">
      <w:start w:val="5"/>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7CF5E39"/>
    <w:multiLevelType w:val="hybridMultilevel"/>
    <w:tmpl w:val="E430C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D37B7"/>
    <w:multiLevelType w:val="hybridMultilevel"/>
    <w:tmpl w:val="5636E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C139E3"/>
    <w:multiLevelType w:val="hybridMultilevel"/>
    <w:tmpl w:val="561AB240"/>
    <w:lvl w:ilvl="0" w:tplc="78CEFFB0">
      <w:start w:val="5"/>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8136796"/>
    <w:multiLevelType w:val="hybridMultilevel"/>
    <w:tmpl w:val="62724402"/>
    <w:lvl w:ilvl="0" w:tplc="80583ABA">
      <w:start w:val="1"/>
      <w:numFmt w:val="decimal"/>
      <w:lvlText w:val="%1."/>
      <w:lvlJc w:val="left"/>
      <w:pPr>
        <w:ind w:left="569" w:hanging="569"/>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B0641C"/>
    <w:multiLevelType w:val="hybridMultilevel"/>
    <w:tmpl w:val="444EDA5E"/>
    <w:lvl w:ilvl="0" w:tplc="80583ABA">
      <w:start w:val="1"/>
      <w:numFmt w:val="decimal"/>
      <w:lvlText w:val="%1."/>
      <w:lvlJc w:val="left"/>
      <w:pPr>
        <w:ind w:left="569" w:hanging="569"/>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2B96379"/>
    <w:multiLevelType w:val="hybridMultilevel"/>
    <w:tmpl w:val="D548E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4981EAC"/>
    <w:multiLevelType w:val="hybridMultilevel"/>
    <w:tmpl w:val="0F6C131C"/>
    <w:lvl w:ilvl="0" w:tplc="75BAC36C">
      <w:numFmt w:val="bullet"/>
      <w:lvlText w:val="-"/>
      <w:lvlJc w:val="left"/>
      <w:pPr>
        <w:ind w:left="440" w:hanging="440"/>
      </w:pPr>
      <w:rPr>
        <w:rFonts w:ascii="Arial" w:eastAsia="宋体"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56C044FF"/>
    <w:multiLevelType w:val="multilevel"/>
    <w:tmpl w:val="79484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C31AA"/>
    <w:multiLevelType w:val="hybridMultilevel"/>
    <w:tmpl w:val="5ECC375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75100707">
    <w:abstractNumId w:val="0"/>
  </w:num>
  <w:num w:numId="2" w16cid:durableId="326590319">
    <w:abstractNumId w:val="17"/>
  </w:num>
  <w:num w:numId="3" w16cid:durableId="1953395335">
    <w:abstractNumId w:val="11"/>
  </w:num>
  <w:num w:numId="4" w16cid:durableId="2065714941">
    <w:abstractNumId w:val="13"/>
  </w:num>
  <w:num w:numId="5" w16cid:durableId="1377702009">
    <w:abstractNumId w:val="7"/>
  </w:num>
  <w:num w:numId="6" w16cid:durableId="438909715">
    <w:abstractNumId w:val="16"/>
  </w:num>
  <w:num w:numId="7" w16cid:durableId="16661354">
    <w:abstractNumId w:val="23"/>
  </w:num>
  <w:num w:numId="8" w16cid:durableId="1090807287">
    <w:abstractNumId w:val="8"/>
  </w:num>
  <w:num w:numId="9" w16cid:durableId="1203053534">
    <w:abstractNumId w:val="18"/>
  </w:num>
  <w:num w:numId="10" w16cid:durableId="281545719">
    <w:abstractNumId w:val="25"/>
  </w:num>
  <w:num w:numId="11" w16cid:durableId="459420413">
    <w:abstractNumId w:val="20"/>
  </w:num>
  <w:num w:numId="12" w16cid:durableId="314529867">
    <w:abstractNumId w:val="24"/>
  </w:num>
  <w:num w:numId="13" w16cid:durableId="94133385">
    <w:abstractNumId w:val="19"/>
  </w:num>
  <w:num w:numId="14" w16cid:durableId="1187518846">
    <w:abstractNumId w:val="12"/>
  </w:num>
  <w:num w:numId="15" w16cid:durableId="454561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8205651">
    <w:abstractNumId w:val="26"/>
  </w:num>
  <w:num w:numId="17" w16cid:durableId="1223520411">
    <w:abstractNumId w:val="14"/>
  </w:num>
  <w:num w:numId="18" w16cid:durableId="1272008192">
    <w:abstractNumId w:val="2"/>
  </w:num>
  <w:num w:numId="19" w16cid:durableId="198907267">
    <w:abstractNumId w:val="2"/>
  </w:num>
  <w:num w:numId="20" w16cid:durableId="1709066095">
    <w:abstractNumId w:val="9"/>
  </w:num>
  <w:num w:numId="21" w16cid:durableId="318533753">
    <w:abstractNumId w:val="1"/>
  </w:num>
  <w:num w:numId="22" w16cid:durableId="377164995">
    <w:abstractNumId w:val="10"/>
  </w:num>
  <w:num w:numId="23" w16cid:durableId="1441486756">
    <w:abstractNumId w:val="21"/>
  </w:num>
  <w:num w:numId="24" w16cid:durableId="1654598032">
    <w:abstractNumId w:val="4"/>
  </w:num>
  <w:num w:numId="25" w16cid:durableId="1172990226">
    <w:abstractNumId w:val="4"/>
  </w:num>
  <w:num w:numId="26" w16cid:durableId="2025588298">
    <w:abstractNumId w:val="22"/>
  </w:num>
  <w:num w:numId="27" w16cid:durableId="1168640628">
    <w:abstractNumId w:val="1"/>
  </w:num>
  <w:num w:numId="28" w16cid:durableId="12718884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2452689">
    <w:abstractNumId w:val="24"/>
  </w:num>
  <w:num w:numId="30" w16cid:durableId="1008141971">
    <w:abstractNumId w:val="4"/>
  </w:num>
  <w:num w:numId="31" w16cid:durableId="958268893">
    <w:abstractNumId w:val="5"/>
  </w:num>
  <w:num w:numId="32" w16cid:durableId="787361609">
    <w:abstractNumId w:val="6"/>
  </w:num>
  <w:num w:numId="33" w16cid:durableId="1580166722">
    <w:abstractNumId w:val="3"/>
  </w:num>
  <w:num w:numId="34" w16cid:durableId="46527233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310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0AF"/>
    <w:rsid w:val="0000137E"/>
    <w:rsid w:val="00001AC7"/>
    <w:rsid w:val="00001B36"/>
    <w:rsid w:val="00001EAB"/>
    <w:rsid w:val="00002490"/>
    <w:rsid w:val="00002A37"/>
    <w:rsid w:val="000030C1"/>
    <w:rsid w:val="00003590"/>
    <w:rsid w:val="00003C42"/>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69B1"/>
    <w:rsid w:val="0001749A"/>
    <w:rsid w:val="00017800"/>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17"/>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0503"/>
    <w:rsid w:val="00041B80"/>
    <w:rsid w:val="00041CC3"/>
    <w:rsid w:val="00041E55"/>
    <w:rsid w:val="00041F08"/>
    <w:rsid w:val="000422E2"/>
    <w:rsid w:val="00042C95"/>
    <w:rsid w:val="00042F22"/>
    <w:rsid w:val="000435C3"/>
    <w:rsid w:val="00043D3C"/>
    <w:rsid w:val="000444EF"/>
    <w:rsid w:val="00044E50"/>
    <w:rsid w:val="00045187"/>
    <w:rsid w:val="000452CE"/>
    <w:rsid w:val="00045678"/>
    <w:rsid w:val="0004587F"/>
    <w:rsid w:val="00045B77"/>
    <w:rsid w:val="00045F87"/>
    <w:rsid w:val="00045F8A"/>
    <w:rsid w:val="000462E0"/>
    <w:rsid w:val="000467B6"/>
    <w:rsid w:val="000468F9"/>
    <w:rsid w:val="0004753C"/>
    <w:rsid w:val="000479E6"/>
    <w:rsid w:val="0005080D"/>
    <w:rsid w:val="00050EED"/>
    <w:rsid w:val="000514BE"/>
    <w:rsid w:val="00052A07"/>
    <w:rsid w:val="00052CFA"/>
    <w:rsid w:val="000533A2"/>
    <w:rsid w:val="000534E3"/>
    <w:rsid w:val="0005368F"/>
    <w:rsid w:val="000537EF"/>
    <w:rsid w:val="00053C8C"/>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37E"/>
    <w:rsid w:val="000665E4"/>
    <w:rsid w:val="0006723B"/>
    <w:rsid w:val="0006772D"/>
    <w:rsid w:val="00067984"/>
    <w:rsid w:val="000700DF"/>
    <w:rsid w:val="0007022D"/>
    <w:rsid w:val="000704E4"/>
    <w:rsid w:val="00070E19"/>
    <w:rsid w:val="000711AD"/>
    <w:rsid w:val="000714E2"/>
    <w:rsid w:val="0007183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8E4"/>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0D8A"/>
    <w:rsid w:val="000B1103"/>
    <w:rsid w:val="000B17E9"/>
    <w:rsid w:val="000B21B0"/>
    <w:rsid w:val="000B2719"/>
    <w:rsid w:val="000B2ADF"/>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5F83"/>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5A8F"/>
    <w:rsid w:val="000D63EB"/>
    <w:rsid w:val="000D6819"/>
    <w:rsid w:val="000D6A1A"/>
    <w:rsid w:val="000D6D14"/>
    <w:rsid w:val="000D760E"/>
    <w:rsid w:val="000D77F7"/>
    <w:rsid w:val="000D7A52"/>
    <w:rsid w:val="000D7E73"/>
    <w:rsid w:val="000E0527"/>
    <w:rsid w:val="000E08DA"/>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3FA8"/>
    <w:rsid w:val="000F481A"/>
    <w:rsid w:val="000F4FD3"/>
    <w:rsid w:val="000F5462"/>
    <w:rsid w:val="000F5D98"/>
    <w:rsid w:val="000F6BE6"/>
    <w:rsid w:val="000F6CAE"/>
    <w:rsid w:val="000F6DF3"/>
    <w:rsid w:val="000F6F0C"/>
    <w:rsid w:val="000F6F18"/>
    <w:rsid w:val="000F7143"/>
    <w:rsid w:val="000F7D58"/>
    <w:rsid w:val="000F7F25"/>
    <w:rsid w:val="0010033D"/>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BA7"/>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3DDF"/>
    <w:rsid w:val="00124210"/>
    <w:rsid w:val="00124297"/>
    <w:rsid w:val="00124314"/>
    <w:rsid w:val="0012490B"/>
    <w:rsid w:val="001253FE"/>
    <w:rsid w:val="001257FA"/>
    <w:rsid w:val="00125D09"/>
    <w:rsid w:val="00126AFC"/>
    <w:rsid w:val="00126B4A"/>
    <w:rsid w:val="00126D3A"/>
    <w:rsid w:val="00130175"/>
    <w:rsid w:val="0013081F"/>
    <w:rsid w:val="001309D0"/>
    <w:rsid w:val="00130AF5"/>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14"/>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253"/>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D26"/>
    <w:rsid w:val="00184F6F"/>
    <w:rsid w:val="001853C1"/>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6AF4"/>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2D88"/>
    <w:rsid w:val="001A336E"/>
    <w:rsid w:val="001A3627"/>
    <w:rsid w:val="001A400D"/>
    <w:rsid w:val="001A420C"/>
    <w:rsid w:val="001A4CE0"/>
    <w:rsid w:val="001A50E3"/>
    <w:rsid w:val="001A52F4"/>
    <w:rsid w:val="001A5607"/>
    <w:rsid w:val="001A60F0"/>
    <w:rsid w:val="001A6173"/>
    <w:rsid w:val="001A6BF2"/>
    <w:rsid w:val="001A6CBA"/>
    <w:rsid w:val="001A7203"/>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A5F"/>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55A"/>
    <w:rsid w:val="001C7E09"/>
    <w:rsid w:val="001D004C"/>
    <w:rsid w:val="001D00C1"/>
    <w:rsid w:val="001D09BB"/>
    <w:rsid w:val="001D0A6F"/>
    <w:rsid w:val="001D0A73"/>
    <w:rsid w:val="001D0B60"/>
    <w:rsid w:val="001D1582"/>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45E"/>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666"/>
    <w:rsid w:val="001F5F84"/>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768"/>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5A48"/>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302"/>
    <w:rsid w:val="00262B14"/>
    <w:rsid w:val="00262CA9"/>
    <w:rsid w:val="0026392E"/>
    <w:rsid w:val="00263C89"/>
    <w:rsid w:val="00264228"/>
    <w:rsid w:val="00264334"/>
    <w:rsid w:val="0026473E"/>
    <w:rsid w:val="00264FDA"/>
    <w:rsid w:val="00265565"/>
    <w:rsid w:val="00265768"/>
    <w:rsid w:val="00265A27"/>
    <w:rsid w:val="00266214"/>
    <w:rsid w:val="0026628C"/>
    <w:rsid w:val="00266883"/>
    <w:rsid w:val="00266B66"/>
    <w:rsid w:val="00266C73"/>
    <w:rsid w:val="00266ED1"/>
    <w:rsid w:val="0026746E"/>
    <w:rsid w:val="002676EE"/>
    <w:rsid w:val="0026793F"/>
    <w:rsid w:val="00267C83"/>
    <w:rsid w:val="00270141"/>
    <w:rsid w:val="00270395"/>
    <w:rsid w:val="0027084F"/>
    <w:rsid w:val="00270A5A"/>
    <w:rsid w:val="00270A76"/>
    <w:rsid w:val="00270E65"/>
    <w:rsid w:val="0027139D"/>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2F1"/>
    <w:rsid w:val="0027535F"/>
    <w:rsid w:val="002753DB"/>
    <w:rsid w:val="002758B0"/>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1E3F"/>
    <w:rsid w:val="002825E6"/>
    <w:rsid w:val="0028280A"/>
    <w:rsid w:val="0028312E"/>
    <w:rsid w:val="002831D5"/>
    <w:rsid w:val="00283362"/>
    <w:rsid w:val="00284BFB"/>
    <w:rsid w:val="0028651C"/>
    <w:rsid w:val="00286AB1"/>
    <w:rsid w:val="00286ACD"/>
    <w:rsid w:val="00286F23"/>
    <w:rsid w:val="00286F84"/>
    <w:rsid w:val="00287838"/>
    <w:rsid w:val="00290094"/>
    <w:rsid w:val="00290222"/>
    <w:rsid w:val="002907B5"/>
    <w:rsid w:val="00290F06"/>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2EAB"/>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336"/>
    <w:rsid w:val="002D66E9"/>
    <w:rsid w:val="002D6F56"/>
    <w:rsid w:val="002D70B9"/>
    <w:rsid w:val="002D7637"/>
    <w:rsid w:val="002D7798"/>
    <w:rsid w:val="002D7BC2"/>
    <w:rsid w:val="002E0120"/>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981"/>
    <w:rsid w:val="002E4AB4"/>
    <w:rsid w:val="002E4EE6"/>
    <w:rsid w:val="002E4F9F"/>
    <w:rsid w:val="002E5122"/>
    <w:rsid w:val="002E53D3"/>
    <w:rsid w:val="002E5712"/>
    <w:rsid w:val="002E5B86"/>
    <w:rsid w:val="002E5BD1"/>
    <w:rsid w:val="002E5E29"/>
    <w:rsid w:val="002E5E69"/>
    <w:rsid w:val="002E7374"/>
    <w:rsid w:val="002E7CAE"/>
    <w:rsid w:val="002F04D5"/>
    <w:rsid w:val="002F099A"/>
    <w:rsid w:val="002F0BDA"/>
    <w:rsid w:val="002F0FD7"/>
    <w:rsid w:val="002F19DC"/>
    <w:rsid w:val="002F1B0B"/>
    <w:rsid w:val="002F22A1"/>
    <w:rsid w:val="002F2771"/>
    <w:rsid w:val="002F27FA"/>
    <w:rsid w:val="002F32FA"/>
    <w:rsid w:val="002F37A9"/>
    <w:rsid w:val="002F39FA"/>
    <w:rsid w:val="002F3CCC"/>
    <w:rsid w:val="002F3DD2"/>
    <w:rsid w:val="002F4141"/>
    <w:rsid w:val="002F4D7E"/>
    <w:rsid w:val="002F5368"/>
    <w:rsid w:val="002F66DD"/>
    <w:rsid w:val="002F699A"/>
    <w:rsid w:val="002F6F38"/>
    <w:rsid w:val="002F7181"/>
    <w:rsid w:val="002F736A"/>
    <w:rsid w:val="002F7A4E"/>
    <w:rsid w:val="002F7A81"/>
    <w:rsid w:val="0030031E"/>
    <w:rsid w:val="003008A9"/>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469"/>
    <w:rsid w:val="00312B00"/>
    <w:rsid w:val="00312C08"/>
    <w:rsid w:val="003132C4"/>
    <w:rsid w:val="00313C85"/>
    <w:rsid w:val="00313FD6"/>
    <w:rsid w:val="003142C0"/>
    <w:rsid w:val="003143BD"/>
    <w:rsid w:val="0031516A"/>
    <w:rsid w:val="0031558E"/>
    <w:rsid w:val="00315650"/>
    <w:rsid w:val="00315CF9"/>
    <w:rsid w:val="0031610F"/>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C6D"/>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29"/>
    <w:rsid w:val="00341277"/>
    <w:rsid w:val="0034182A"/>
    <w:rsid w:val="0034217F"/>
    <w:rsid w:val="003429AF"/>
    <w:rsid w:val="00342BD7"/>
    <w:rsid w:val="00342E20"/>
    <w:rsid w:val="003430F8"/>
    <w:rsid w:val="003438BE"/>
    <w:rsid w:val="003439FF"/>
    <w:rsid w:val="00343A4E"/>
    <w:rsid w:val="00343DEB"/>
    <w:rsid w:val="00344030"/>
    <w:rsid w:val="0034407C"/>
    <w:rsid w:val="00344ED6"/>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2B67"/>
    <w:rsid w:val="00353825"/>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701F4"/>
    <w:rsid w:val="003702DF"/>
    <w:rsid w:val="00370E47"/>
    <w:rsid w:val="00370F0A"/>
    <w:rsid w:val="00371043"/>
    <w:rsid w:val="00371199"/>
    <w:rsid w:val="00371AF5"/>
    <w:rsid w:val="0037289C"/>
    <w:rsid w:val="00373622"/>
    <w:rsid w:val="00373A15"/>
    <w:rsid w:val="00373B4E"/>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2D5"/>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8C3"/>
    <w:rsid w:val="00395A3E"/>
    <w:rsid w:val="00395E82"/>
    <w:rsid w:val="00396A0E"/>
    <w:rsid w:val="00397435"/>
    <w:rsid w:val="003A0284"/>
    <w:rsid w:val="003A0320"/>
    <w:rsid w:val="003A1B9B"/>
    <w:rsid w:val="003A1D41"/>
    <w:rsid w:val="003A1F3F"/>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6F7F"/>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C37"/>
    <w:rsid w:val="003F4FAB"/>
    <w:rsid w:val="003F5275"/>
    <w:rsid w:val="003F5432"/>
    <w:rsid w:val="003F5568"/>
    <w:rsid w:val="003F5619"/>
    <w:rsid w:val="003F5753"/>
    <w:rsid w:val="003F61A8"/>
    <w:rsid w:val="003F632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B69"/>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57A"/>
    <w:rsid w:val="0042384D"/>
    <w:rsid w:val="00423CB0"/>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6FE5"/>
    <w:rsid w:val="004271FE"/>
    <w:rsid w:val="00427248"/>
    <w:rsid w:val="00427EFD"/>
    <w:rsid w:val="00427F27"/>
    <w:rsid w:val="00430368"/>
    <w:rsid w:val="00430D30"/>
    <w:rsid w:val="00430D52"/>
    <w:rsid w:val="0043119E"/>
    <w:rsid w:val="00432003"/>
    <w:rsid w:val="00432472"/>
    <w:rsid w:val="004331EB"/>
    <w:rsid w:val="00433F0C"/>
    <w:rsid w:val="00434192"/>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322"/>
    <w:rsid w:val="004438AC"/>
    <w:rsid w:val="00443A99"/>
    <w:rsid w:val="00443B5A"/>
    <w:rsid w:val="00443D65"/>
    <w:rsid w:val="0044444F"/>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561"/>
    <w:rsid w:val="0044786E"/>
    <w:rsid w:val="0045002C"/>
    <w:rsid w:val="00450968"/>
    <w:rsid w:val="00450D0A"/>
    <w:rsid w:val="004517AA"/>
    <w:rsid w:val="0045222B"/>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17B"/>
    <w:rsid w:val="004648B3"/>
    <w:rsid w:val="004650CC"/>
    <w:rsid w:val="00465338"/>
    <w:rsid w:val="00465958"/>
    <w:rsid w:val="00465F3C"/>
    <w:rsid w:val="00466167"/>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3E6B"/>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3B8"/>
    <w:rsid w:val="00492BC5"/>
    <w:rsid w:val="00492D49"/>
    <w:rsid w:val="00492D74"/>
    <w:rsid w:val="0049322F"/>
    <w:rsid w:val="00493836"/>
    <w:rsid w:val="004938F1"/>
    <w:rsid w:val="00493DCF"/>
    <w:rsid w:val="0049478E"/>
    <w:rsid w:val="00494921"/>
    <w:rsid w:val="00494AF3"/>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5A0"/>
    <w:rsid w:val="004A46DD"/>
    <w:rsid w:val="004A4E57"/>
    <w:rsid w:val="004A5065"/>
    <w:rsid w:val="004A5854"/>
    <w:rsid w:val="004A5BB1"/>
    <w:rsid w:val="004A5F5E"/>
    <w:rsid w:val="004A6016"/>
    <w:rsid w:val="004A6120"/>
    <w:rsid w:val="004A65F1"/>
    <w:rsid w:val="004A6B25"/>
    <w:rsid w:val="004A6D17"/>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4E20"/>
    <w:rsid w:val="004B5668"/>
    <w:rsid w:val="004B5E0E"/>
    <w:rsid w:val="004B6254"/>
    <w:rsid w:val="004B63AF"/>
    <w:rsid w:val="004B6478"/>
    <w:rsid w:val="004B6482"/>
    <w:rsid w:val="004B69AD"/>
    <w:rsid w:val="004B69B0"/>
    <w:rsid w:val="004B724E"/>
    <w:rsid w:val="004B73B1"/>
    <w:rsid w:val="004B7C0C"/>
    <w:rsid w:val="004C0240"/>
    <w:rsid w:val="004C060A"/>
    <w:rsid w:val="004C060C"/>
    <w:rsid w:val="004C0A6D"/>
    <w:rsid w:val="004C13CD"/>
    <w:rsid w:val="004C1834"/>
    <w:rsid w:val="004C18D5"/>
    <w:rsid w:val="004C1997"/>
    <w:rsid w:val="004C231C"/>
    <w:rsid w:val="004C2D05"/>
    <w:rsid w:val="004C342C"/>
    <w:rsid w:val="004C3898"/>
    <w:rsid w:val="004C47A3"/>
    <w:rsid w:val="004C4FC6"/>
    <w:rsid w:val="004C50EE"/>
    <w:rsid w:val="004C5844"/>
    <w:rsid w:val="004C5A0F"/>
    <w:rsid w:val="004C5AB6"/>
    <w:rsid w:val="004C5B7C"/>
    <w:rsid w:val="004C61D0"/>
    <w:rsid w:val="004D004B"/>
    <w:rsid w:val="004D1AD9"/>
    <w:rsid w:val="004D1E58"/>
    <w:rsid w:val="004D2162"/>
    <w:rsid w:val="004D2866"/>
    <w:rsid w:val="004D36B1"/>
    <w:rsid w:val="004D37C2"/>
    <w:rsid w:val="004D3B13"/>
    <w:rsid w:val="004D449E"/>
    <w:rsid w:val="004D4573"/>
    <w:rsid w:val="004D4C55"/>
    <w:rsid w:val="004D4CED"/>
    <w:rsid w:val="004D542C"/>
    <w:rsid w:val="004D5A44"/>
    <w:rsid w:val="004D5D82"/>
    <w:rsid w:val="004D605C"/>
    <w:rsid w:val="004D6858"/>
    <w:rsid w:val="004D6B9D"/>
    <w:rsid w:val="004D6DD0"/>
    <w:rsid w:val="004D6F24"/>
    <w:rsid w:val="004D70CD"/>
    <w:rsid w:val="004D754F"/>
    <w:rsid w:val="004D7689"/>
    <w:rsid w:val="004D78AB"/>
    <w:rsid w:val="004D7C36"/>
    <w:rsid w:val="004D7EBD"/>
    <w:rsid w:val="004E0746"/>
    <w:rsid w:val="004E0AD8"/>
    <w:rsid w:val="004E0C20"/>
    <w:rsid w:val="004E0FB6"/>
    <w:rsid w:val="004E166D"/>
    <w:rsid w:val="004E1D72"/>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2E"/>
    <w:rsid w:val="004E4A54"/>
    <w:rsid w:val="004E4C6E"/>
    <w:rsid w:val="004E557C"/>
    <w:rsid w:val="004E56DC"/>
    <w:rsid w:val="004E5C72"/>
    <w:rsid w:val="004E62DD"/>
    <w:rsid w:val="004E6462"/>
    <w:rsid w:val="004E64A2"/>
    <w:rsid w:val="004E7193"/>
    <w:rsid w:val="004E74E9"/>
    <w:rsid w:val="004E76F4"/>
    <w:rsid w:val="004E77DD"/>
    <w:rsid w:val="004E7804"/>
    <w:rsid w:val="004E7A73"/>
    <w:rsid w:val="004F02F4"/>
    <w:rsid w:val="004F033A"/>
    <w:rsid w:val="004F09FF"/>
    <w:rsid w:val="004F0B4E"/>
    <w:rsid w:val="004F0B6C"/>
    <w:rsid w:val="004F0D5C"/>
    <w:rsid w:val="004F189C"/>
    <w:rsid w:val="004F18E0"/>
    <w:rsid w:val="004F2078"/>
    <w:rsid w:val="004F20DC"/>
    <w:rsid w:val="004F21EC"/>
    <w:rsid w:val="004F223C"/>
    <w:rsid w:val="004F2544"/>
    <w:rsid w:val="004F2808"/>
    <w:rsid w:val="004F304F"/>
    <w:rsid w:val="004F45CE"/>
    <w:rsid w:val="004F4D0F"/>
    <w:rsid w:val="004F4DA3"/>
    <w:rsid w:val="004F52C3"/>
    <w:rsid w:val="004F56D7"/>
    <w:rsid w:val="004F56FD"/>
    <w:rsid w:val="004F59A8"/>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10317"/>
    <w:rsid w:val="005104AC"/>
    <w:rsid w:val="00510689"/>
    <w:rsid w:val="005108D8"/>
    <w:rsid w:val="00510AEF"/>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29A"/>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3CE"/>
    <w:rsid w:val="00516DC8"/>
    <w:rsid w:val="00516E9B"/>
    <w:rsid w:val="00517141"/>
    <w:rsid w:val="00517C18"/>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9FC"/>
    <w:rsid w:val="00543BB2"/>
    <w:rsid w:val="005447D4"/>
    <w:rsid w:val="00544D18"/>
    <w:rsid w:val="005451DB"/>
    <w:rsid w:val="005452F8"/>
    <w:rsid w:val="00545D0C"/>
    <w:rsid w:val="00545FEE"/>
    <w:rsid w:val="00546669"/>
    <w:rsid w:val="00546970"/>
    <w:rsid w:val="0054699B"/>
    <w:rsid w:val="00546F13"/>
    <w:rsid w:val="00547283"/>
    <w:rsid w:val="00547A0F"/>
    <w:rsid w:val="00547DFD"/>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61CA"/>
    <w:rsid w:val="00567332"/>
    <w:rsid w:val="005677F3"/>
    <w:rsid w:val="00567866"/>
    <w:rsid w:val="00567C78"/>
    <w:rsid w:val="00567F4F"/>
    <w:rsid w:val="00570970"/>
    <w:rsid w:val="00570AA2"/>
    <w:rsid w:val="00570BFF"/>
    <w:rsid w:val="0057136D"/>
    <w:rsid w:val="005714E8"/>
    <w:rsid w:val="00571674"/>
    <w:rsid w:val="00571A2E"/>
    <w:rsid w:val="00571FA7"/>
    <w:rsid w:val="00572505"/>
    <w:rsid w:val="005735B7"/>
    <w:rsid w:val="005746E2"/>
    <w:rsid w:val="00574817"/>
    <w:rsid w:val="0057494E"/>
    <w:rsid w:val="00574CEF"/>
    <w:rsid w:val="00575085"/>
    <w:rsid w:val="00575652"/>
    <w:rsid w:val="0057565C"/>
    <w:rsid w:val="00577350"/>
    <w:rsid w:val="00577413"/>
    <w:rsid w:val="00577D45"/>
    <w:rsid w:val="005809C5"/>
    <w:rsid w:val="00580E0D"/>
    <w:rsid w:val="00580F3D"/>
    <w:rsid w:val="0058263B"/>
    <w:rsid w:val="00582809"/>
    <w:rsid w:val="005829D8"/>
    <w:rsid w:val="00582D73"/>
    <w:rsid w:val="00582EFE"/>
    <w:rsid w:val="00583779"/>
    <w:rsid w:val="00583BD1"/>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A8A"/>
    <w:rsid w:val="00592D99"/>
    <w:rsid w:val="00592EA9"/>
    <w:rsid w:val="00593146"/>
    <w:rsid w:val="005933B4"/>
    <w:rsid w:val="005935A4"/>
    <w:rsid w:val="00593768"/>
    <w:rsid w:val="00593A65"/>
    <w:rsid w:val="005948C2"/>
    <w:rsid w:val="00594B24"/>
    <w:rsid w:val="0059520A"/>
    <w:rsid w:val="00595A58"/>
    <w:rsid w:val="00595B23"/>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3D25"/>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9CC"/>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6CB"/>
    <w:rsid w:val="005C48F8"/>
    <w:rsid w:val="005C54AE"/>
    <w:rsid w:val="005C592D"/>
    <w:rsid w:val="005C62E4"/>
    <w:rsid w:val="005C6B93"/>
    <w:rsid w:val="005C726C"/>
    <w:rsid w:val="005C74FB"/>
    <w:rsid w:val="005C76AB"/>
    <w:rsid w:val="005C77B9"/>
    <w:rsid w:val="005C7C1A"/>
    <w:rsid w:val="005C7E0F"/>
    <w:rsid w:val="005D0428"/>
    <w:rsid w:val="005D08B3"/>
    <w:rsid w:val="005D0A36"/>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BD0"/>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98A"/>
    <w:rsid w:val="005F2CB1"/>
    <w:rsid w:val="005F3025"/>
    <w:rsid w:val="005F3281"/>
    <w:rsid w:val="005F4122"/>
    <w:rsid w:val="005F424D"/>
    <w:rsid w:val="005F45AE"/>
    <w:rsid w:val="005F4642"/>
    <w:rsid w:val="005F4749"/>
    <w:rsid w:val="005F57E6"/>
    <w:rsid w:val="005F59BF"/>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36B6"/>
    <w:rsid w:val="0061434D"/>
    <w:rsid w:val="006151A4"/>
    <w:rsid w:val="00615D1E"/>
    <w:rsid w:val="00616101"/>
    <w:rsid w:val="00616709"/>
    <w:rsid w:val="00616757"/>
    <w:rsid w:val="006167FF"/>
    <w:rsid w:val="00616D9B"/>
    <w:rsid w:val="00616E09"/>
    <w:rsid w:val="00617127"/>
    <w:rsid w:val="00617A53"/>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7A2"/>
    <w:rsid w:val="0062180B"/>
    <w:rsid w:val="006219DF"/>
    <w:rsid w:val="00621EB1"/>
    <w:rsid w:val="00621F8B"/>
    <w:rsid w:val="00622283"/>
    <w:rsid w:val="00622947"/>
    <w:rsid w:val="00623475"/>
    <w:rsid w:val="006234A6"/>
    <w:rsid w:val="00623D8B"/>
    <w:rsid w:val="0062430F"/>
    <w:rsid w:val="00624453"/>
    <w:rsid w:val="006247C8"/>
    <w:rsid w:val="00624DF7"/>
    <w:rsid w:val="00625207"/>
    <w:rsid w:val="00625671"/>
    <w:rsid w:val="00625BB2"/>
    <w:rsid w:val="00625D20"/>
    <w:rsid w:val="00625EF5"/>
    <w:rsid w:val="006262E8"/>
    <w:rsid w:val="006263A9"/>
    <w:rsid w:val="006263D2"/>
    <w:rsid w:val="00626473"/>
    <w:rsid w:val="00626588"/>
    <w:rsid w:val="00626A71"/>
    <w:rsid w:val="00627189"/>
    <w:rsid w:val="006275F0"/>
    <w:rsid w:val="00627F86"/>
    <w:rsid w:val="00630001"/>
    <w:rsid w:val="006303FE"/>
    <w:rsid w:val="00630561"/>
    <w:rsid w:val="0063082B"/>
    <w:rsid w:val="006311B3"/>
    <w:rsid w:val="00631474"/>
    <w:rsid w:val="006315D5"/>
    <w:rsid w:val="00631F64"/>
    <w:rsid w:val="006320A0"/>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51F"/>
    <w:rsid w:val="00641533"/>
    <w:rsid w:val="006419B9"/>
    <w:rsid w:val="00641F4D"/>
    <w:rsid w:val="00642022"/>
    <w:rsid w:val="0064208D"/>
    <w:rsid w:val="00642360"/>
    <w:rsid w:val="00643475"/>
    <w:rsid w:val="0064383B"/>
    <w:rsid w:val="0064396A"/>
    <w:rsid w:val="006445A4"/>
    <w:rsid w:val="0064467C"/>
    <w:rsid w:val="00644FF1"/>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0B"/>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5F27"/>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1D8"/>
    <w:rsid w:val="0068250C"/>
    <w:rsid w:val="00683ECE"/>
    <w:rsid w:val="00684DEE"/>
    <w:rsid w:val="00684E0B"/>
    <w:rsid w:val="00684F58"/>
    <w:rsid w:val="006851E8"/>
    <w:rsid w:val="00686164"/>
    <w:rsid w:val="00686261"/>
    <w:rsid w:val="00686715"/>
    <w:rsid w:val="006869AE"/>
    <w:rsid w:val="00686CBC"/>
    <w:rsid w:val="0068773F"/>
    <w:rsid w:val="0069065B"/>
    <w:rsid w:val="0069077F"/>
    <w:rsid w:val="00690D7E"/>
    <w:rsid w:val="00690D9D"/>
    <w:rsid w:val="00690E32"/>
    <w:rsid w:val="0069165F"/>
    <w:rsid w:val="00691FA6"/>
    <w:rsid w:val="006923A4"/>
    <w:rsid w:val="00692539"/>
    <w:rsid w:val="00692A31"/>
    <w:rsid w:val="00692A9C"/>
    <w:rsid w:val="00692BAB"/>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B12"/>
    <w:rsid w:val="00697CDF"/>
    <w:rsid w:val="006A00E0"/>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794"/>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1AD"/>
    <w:rsid w:val="006B4ED7"/>
    <w:rsid w:val="006B50CF"/>
    <w:rsid w:val="006B54B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908"/>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6F3E"/>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5A4"/>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1B"/>
    <w:rsid w:val="006F1B70"/>
    <w:rsid w:val="006F1DE8"/>
    <w:rsid w:val="006F1EF8"/>
    <w:rsid w:val="006F253F"/>
    <w:rsid w:val="006F2CC5"/>
    <w:rsid w:val="006F3070"/>
    <w:rsid w:val="006F31DE"/>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29"/>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987"/>
    <w:rsid w:val="007149C3"/>
    <w:rsid w:val="00714EBB"/>
    <w:rsid w:val="00715166"/>
    <w:rsid w:val="00715A41"/>
    <w:rsid w:val="00715B9A"/>
    <w:rsid w:val="00715D35"/>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190"/>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0FAA"/>
    <w:rsid w:val="007410D9"/>
    <w:rsid w:val="007415BB"/>
    <w:rsid w:val="007421D3"/>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3DA3"/>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7AA"/>
    <w:rsid w:val="00783CCB"/>
    <w:rsid w:val="00784042"/>
    <w:rsid w:val="0078531F"/>
    <w:rsid w:val="00785490"/>
    <w:rsid w:val="00785A8F"/>
    <w:rsid w:val="00785C0C"/>
    <w:rsid w:val="00785C21"/>
    <w:rsid w:val="00785F22"/>
    <w:rsid w:val="007862AB"/>
    <w:rsid w:val="007862AF"/>
    <w:rsid w:val="00786C32"/>
    <w:rsid w:val="007870E6"/>
    <w:rsid w:val="00787324"/>
    <w:rsid w:val="00787395"/>
    <w:rsid w:val="0078789A"/>
    <w:rsid w:val="007878D6"/>
    <w:rsid w:val="00790647"/>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15E"/>
    <w:rsid w:val="007A29DF"/>
    <w:rsid w:val="007A2C12"/>
    <w:rsid w:val="007A2EC1"/>
    <w:rsid w:val="007A306F"/>
    <w:rsid w:val="007A328A"/>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1A60"/>
    <w:rsid w:val="007B2340"/>
    <w:rsid w:val="007B2410"/>
    <w:rsid w:val="007B25B0"/>
    <w:rsid w:val="007B280C"/>
    <w:rsid w:val="007B2985"/>
    <w:rsid w:val="007B2E7A"/>
    <w:rsid w:val="007B33C2"/>
    <w:rsid w:val="007B3D2D"/>
    <w:rsid w:val="007B3FC8"/>
    <w:rsid w:val="007B4EDE"/>
    <w:rsid w:val="007B50AE"/>
    <w:rsid w:val="007B5158"/>
    <w:rsid w:val="007B51DF"/>
    <w:rsid w:val="007B51F4"/>
    <w:rsid w:val="007B55B9"/>
    <w:rsid w:val="007B564D"/>
    <w:rsid w:val="007B5651"/>
    <w:rsid w:val="007B5BDA"/>
    <w:rsid w:val="007B5FC7"/>
    <w:rsid w:val="007B6A1D"/>
    <w:rsid w:val="007B6F74"/>
    <w:rsid w:val="007B7381"/>
    <w:rsid w:val="007B7452"/>
    <w:rsid w:val="007B7B4E"/>
    <w:rsid w:val="007B7E7A"/>
    <w:rsid w:val="007C010E"/>
    <w:rsid w:val="007C03D2"/>
    <w:rsid w:val="007C04F7"/>
    <w:rsid w:val="007C05DD"/>
    <w:rsid w:val="007C065C"/>
    <w:rsid w:val="007C0787"/>
    <w:rsid w:val="007C166F"/>
    <w:rsid w:val="007C2291"/>
    <w:rsid w:val="007C2AB3"/>
    <w:rsid w:val="007C2F51"/>
    <w:rsid w:val="007C3106"/>
    <w:rsid w:val="007C3210"/>
    <w:rsid w:val="007C32BA"/>
    <w:rsid w:val="007C3666"/>
    <w:rsid w:val="007C3674"/>
    <w:rsid w:val="007C3D18"/>
    <w:rsid w:val="007C4985"/>
    <w:rsid w:val="007C4E4B"/>
    <w:rsid w:val="007C505D"/>
    <w:rsid w:val="007C519A"/>
    <w:rsid w:val="007C5225"/>
    <w:rsid w:val="007C5618"/>
    <w:rsid w:val="007C5F7C"/>
    <w:rsid w:val="007C60BF"/>
    <w:rsid w:val="007C634E"/>
    <w:rsid w:val="007C66BB"/>
    <w:rsid w:val="007C68E1"/>
    <w:rsid w:val="007C6A07"/>
    <w:rsid w:val="007C6DC0"/>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5BB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D08"/>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7F7A8F"/>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6B1"/>
    <w:rsid w:val="008057A0"/>
    <w:rsid w:val="00805CC8"/>
    <w:rsid w:val="00805EF6"/>
    <w:rsid w:val="0080605F"/>
    <w:rsid w:val="008060CF"/>
    <w:rsid w:val="00806659"/>
    <w:rsid w:val="00806A15"/>
    <w:rsid w:val="00806FE1"/>
    <w:rsid w:val="00807008"/>
    <w:rsid w:val="00807548"/>
    <w:rsid w:val="00807786"/>
    <w:rsid w:val="00807CC4"/>
    <w:rsid w:val="00807F45"/>
    <w:rsid w:val="00811807"/>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9BE"/>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4CC"/>
    <w:rsid w:val="0083085F"/>
    <w:rsid w:val="008309B3"/>
    <w:rsid w:val="008314AE"/>
    <w:rsid w:val="008315A3"/>
    <w:rsid w:val="008315DE"/>
    <w:rsid w:val="00831754"/>
    <w:rsid w:val="008320D0"/>
    <w:rsid w:val="0083286B"/>
    <w:rsid w:val="0083364C"/>
    <w:rsid w:val="008341AE"/>
    <w:rsid w:val="0083457C"/>
    <w:rsid w:val="00834B7E"/>
    <w:rsid w:val="00834F36"/>
    <w:rsid w:val="00834FE1"/>
    <w:rsid w:val="008351A3"/>
    <w:rsid w:val="00835491"/>
    <w:rsid w:val="008355CE"/>
    <w:rsid w:val="008357AA"/>
    <w:rsid w:val="008357F0"/>
    <w:rsid w:val="00836598"/>
    <w:rsid w:val="00836A23"/>
    <w:rsid w:val="00837021"/>
    <w:rsid w:val="0083736A"/>
    <w:rsid w:val="008376AC"/>
    <w:rsid w:val="00837FC8"/>
    <w:rsid w:val="0084028A"/>
    <w:rsid w:val="008408AD"/>
    <w:rsid w:val="00841253"/>
    <w:rsid w:val="00841419"/>
    <w:rsid w:val="00843248"/>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0F3"/>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874"/>
    <w:rsid w:val="00881CC8"/>
    <w:rsid w:val="0088201E"/>
    <w:rsid w:val="00882299"/>
    <w:rsid w:val="00882E5B"/>
    <w:rsid w:val="0088330C"/>
    <w:rsid w:val="00884491"/>
    <w:rsid w:val="00884C0A"/>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774"/>
    <w:rsid w:val="008A44B8"/>
    <w:rsid w:val="008A4A3A"/>
    <w:rsid w:val="008A51A8"/>
    <w:rsid w:val="008A54A8"/>
    <w:rsid w:val="008A54C7"/>
    <w:rsid w:val="008A5688"/>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51"/>
    <w:rsid w:val="008D2D95"/>
    <w:rsid w:val="008D2FA0"/>
    <w:rsid w:val="008D31FF"/>
    <w:rsid w:val="008D34F1"/>
    <w:rsid w:val="008D355F"/>
    <w:rsid w:val="008D3660"/>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0939"/>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542C"/>
    <w:rsid w:val="008E6075"/>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514"/>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2C5E"/>
    <w:rsid w:val="00902DD8"/>
    <w:rsid w:val="0090336B"/>
    <w:rsid w:val="00903CC5"/>
    <w:rsid w:val="00903D98"/>
    <w:rsid w:val="00904524"/>
    <w:rsid w:val="0090491A"/>
    <w:rsid w:val="00904981"/>
    <w:rsid w:val="00904BDF"/>
    <w:rsid w:val="009053AA"/>
    <w:rsid w:val="00905632"/>
    <w:rsid w:val="00905FE9"/>
    <w:rsid w:val="00906007"/>
    <w:rsid w:val="009061DE"/>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271"/>
    <w:rsid w:val="00916ABA"/>
    <w:rsid w:val="00916B02"/>
    <w:rsid w:val="00917035"/>
    <w:rsid w:val="0091727F"/>
    <w:rsid w:val="00917817"/>
    <w:rsid w:val="009178AF"/>
    <w:rsid w:val="00917CE9"/>
    <w:rsid w:val="00917E1D"/>
    <w:rsid w:val="00917E62"/>
    <w:rsid w:val="00917EEC"/>
    <w:rsid w:val="00920BF2"/>
    <w:rsid w:val="00921111"/>
    <w:rsid w:val="00921E3C"/>
    <w:rsid w:val="00921F09"/>
    <w:rsid w:val="00922010"/>
    <w:rsid w:val="00922338"/>
    <w:rsid w:val="00922347"/>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612"/>
    <w:rsid w:val="00937B30"/>
    <w:rsid w:val="00937B71"/>
    <w:rsid w:val="00937E2F"/>
    <w:rsid w:val="00940FC2"/>
    <w:rsid w:val="00941207"/>
    <w:rsid w:val="00941239"/>
    <w:rsid w:val="0094154C"/>
    <w:rsid w:val="00941559"/>
    <w:rsid w:val="00941636"/>
    <w:rsid w:val="0094206E"/>
    <w:rsid w:val="009425BB"/>
    <w:rsid w:val="009425EB"/>
    <w:rsid w:val="0094285E"/>
    <w:rsid w:val="00942C72"/>
    <w:rsid w:val="00942CFD"/>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0F87"/>
    <w:rsid w:val="00951336"/>
    <w:rsid w:val="009527B3"/>
    <w:rsid w:val="00952E08"/>
    <w:rsid w:val="00952E5C"/>
    <w:rsid w:val="009530F3"/>
    <w:rsid w:val="00953920"/>
    <w:rsid w:val="00953D47"/>
    <w:rsid w:val="00953F2C"/>
    <w:rsid w:val="009541E4"/>
    <w:rsid w:val="00954869"/>
    <w:rsid w:val="00954AA2"/>
    <w:rsid w:val="00954DCA"/>
    <w:rsid w:val="00954FE9"/>
    <w:rsid w:val="009555CE"/>
    <w:rsid w:val="00955694"/>
    <w:rsid w:val="00955F1A"/>
    <w:rsid w:val="00956412"/>
    <w:rsid w:val="0095681E"/>
    <w:rsid w:val="00956CF8"/>
    <w:rsid w:val="00956DD1"/>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67DA6"/>
    <w:rsid w:val="0097004B"/>
    <w:rsid w:val="00970580"/>
    <w:rsid w:val="00970994"/>
    <w:rsid w:val="00970C24"/>
    <w:rsid w:val="00970F0B"/>
    <w:rsid w:val="009715C9"/>
    <w:rsid w:val="00971F08"/>
    <w:rsid w:val="0097242B"/>
    <w:rsid w:val="0097251D"/>
    <w:rsid w:val="00972943"/>
    <w:rsid w:val="00972A4F"/>
    <w:rsid w:val="00972C43"/>
    <w:rsid w:val="00972C91"/>
    <w:rsid w:val="009730B7"/>
    <w:rsid w:val="009731D8"/>
    <w:rsid w:val="0097323B"/>
    <w:rsid w:val="00973D04"/>
    <w:rsid w:val="00973FB1"/>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1C5"/>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4EA7"/>
    <w:rsid w:val="009A57A7"/>
    <w:rsid w:val="009A584B"/>
    <w:rsid w:val="009A58C4"/>
    <w:rsid w:val="009A59DA"/>
    <w:rsid w:val="009A5CBA"/>
    <w:rsid w:val="009A6154"/>
    <w:rsid w:val="009A6442"/>
    <w:rsid w:val="009A64D3"/>
    <w:rsid w:val="009A66E0"/>
    <w:rsid w:val="009A678F"/>
    <w:rsid w:val="009A6A44"/>
    <w:rsid w:val="009A6D72"/>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16B3"/>
    <w:rsid w:val="009C21AB"/>
    <w:rsid w:val="009C22CA"/>
    <w:rsid w:val="009C2A9A"/>
    <w:rsid w:val="009C3607"/>
    <w:rsid w:val="009C3A02"/>
    <w:rsid w:val="009C403E"/>
    <w:rsid w:val="009C482A"/>
    <w:rsid w:val="009C5727"/>
    <w:rsid w:val="009C5FCB"/>
    <w:rsid w:val="009C6170"/>
    <w:rsid w:val="009C69A3"/>
    <w:rsid w:val="009D03E6"/>
    <w:rsid w:val="009D062C"/>
    <w:rsid w:val="009D0906"/>
    <w:rsid w:val="009D0ECD"/>
    <w:rsid w:val="009D0FC2"/>
    <w:rsid w:val="009D11B2"/>
    <w:rsid w:val="009D1A22"/>
    <w:rsid w:val="009D2310"/>
    <w:rsid w:val="009D2C8A"/>
    <w:rsid w:val="009D2C90"/>
    <w:rsid w:val="009D305D"/>
    <w:rsid w:val="009D3195"/>
    <w:rsid w:val="009D31F8"/>
    <w:rsid w:val="009D32BB"/>
    <w:rsid w:val="009D32C4"/>
    <w:rsid w:val="009D4058"/>
    <w:rsid w:val="009D4BC4"/>
    <w:rsid w:val="009D4FF0"/>
    <w:rsid w:val="009D52AF"/>
    <w:rsid w:val="009D54C1"/>
    <w:rsid w:val="009D579D"/>
    <w:rsid w:val="009D597E"/>
    <w:rsid w:val="009D5BF7"/>
    <w:rsid w:val="009D5F9A"/>
    <w:rsid w:val="009D635A"/>
    <w:rsid w:val="009D63E2"/>
    <w:rsid w:val="009D653C"/>
    <w:rsid w:val="009D6F4F"/>
    <w:rsid w:val="009D703C"/>
    <w:rsid w:val="009D718F"/>
    <w:rsid w:val="009D73DF"/>
    <w:rsid w:val="009D743F"/>
    <w:rsid w:val="009D7625"/>
    <w:rsid w:val="009D7725"/>
    <w:rsid w:val="009E02D0"/>
    <w:rsid w:val="009E068F"/>
    <w:rsid w:val="009E102F"/>
    <w:rsid w:val="009E14E0"/>
    <w:rsid w:val="009E1674"/>
    <w:rsid w:val="009E1727"/>
    <w:rsid w:val="009E19B7"/>
    <w:rsid w:val="009E1FC5"/>
    <w:rsid w:val="009E24D0"/>
    <w:rsid w:val="009E250C"/>
    <w:rsid w:val="009E25CE"/>
    <w:rsid w:val="009E35DB"/>
    <w:rsid w:val="009E37FD"/>
    <w:rsid w:val="009E4109"/>
    <w:rsid w:val="009E423B"/>
    <w:rsid w:val="009E47A3"/>
    <w:rsid w:val="009E47E8"/>
    <w:rsid w:val="009E507A"/>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627"/>
    <w:rsid w:val="009F3A50"/>
    <w:rsid w:val="009F3E3F"/>
    <w:rsid w:val="009F4799"/>
    <w:rsid w:val="009F5007"/>
    <w:rsid w:val="009F5647"/>
    <w:rsid w:val="009F58DA"/>
    <w:rsid w:val="009F59E6"/>
    <w:rsid w:val="009F6564"/>
    <w:rsid w:val="009F7024"/>
    <w:rsid w:val="009F76DE"/>
    <w:rsid w:val="009F7BB3"/>
    <w:rsid w:val="00A009E0"/>
    <w:rsid w:val="00A00C52"/>
    <w:rsid w:val="00A0193B"/>
    <w:rsid w:val="00A01CF4"/>
    <w:rsid w:val="00A01DDA"/>
    <w:rsid w:val="00A02304"/>
    <w:rsid w:val="00A025BC"/>
    <w:rsid w:val="00A025C2"/>
    <w:rsid w:val="00A02937"/>
    <w:rsid w:val="00A02AA3"/>
    <w:rsid w:val="00A02EFC"/>
    <w:rsid w:val="00A03303"/>
    <w:rsid w:val="00A0395D"/>
    <w:rsid w:val="00A039F8"/>
    <w:rsid w:val="00A03B62"/>
    <w:rsid w:val="00A0429B"/>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80E"/>
    <w:rsid w:val="00A13E54"/>
    <w:rsid w:val="00A13E8E"/>
    <w:rsid w:val="00A13F1C"/>
    <w:rsid w:val="00A142F5"/>
    <w:rsid w:val="00A14301"/>
    <w:rsid w:val="00A1469F"/>
    <w:rsid w:val="00A15373"/>
    <w:rsid w:val="00A1542A"/>
    <w:rsid w:val="00A16253"/>
    <w:rsid w:val="00A16D93"/>
    <w:rsid w:val="00A170F2"/>
    <w:rsid w:val="00A1711A"/>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07DC"/>
    <w:rsid w:val="00A4130C"/>
    <w:rsid w:val="00A41E2B"/>
    <w:rsid w:val="00A420B1"/>
    <w:rsid w:val="00A424C7"/>
    <w:rsid w:val="00A42927"/>
    <w:rsid w:val="00A42A9B"/>
    <w:rsid w:val="00A42DFB"/>
    <w:rsid w:val="00A42F85"/>
    <w:rsid w:val="00A4352C"/>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396"/>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529"/>
    <w:rsid w:val="00A56700"/>
    <w:rsid w:val="00A57EE7"/>
    <w:rsid w:val="00A57FA2"/>
    <w:rsid w:val="00A60084"/>
    <w:rsid w:val="00A608F6"/>
    <w:rsid w:val="00A60922"/>
    <w:rsid w:val="00A60A8E"/>
    <w:rsid w:val="00A60CEA"/>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9F2"/>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9BD"/>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D0304"/>
    <w:rsid w:val="00AD03FE"/>
    <w:rsid w:val="00AD0AA3"/>
    <w:rsid w:val="00AD1B46"/>
    <w:rsid w:val="00AD303E"/>
    <w:rsid w:val="00AD3529"/>
    <w:rsid w:val="00AD3D36"/>
    <w:rsid w:val="00AD3F24"/>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7DA"/>
    <w:rsid w:val="00AE3D44"/>
    <w:rsid w:val="00AE3F61"/>
    <w:rsid w:val="00AE3FA5"/>
    <w:rsid w:val="00AE40E0"/>
    <w:rsid w:val="00AE419B"/>
    <w:rsid w:val="00AE42BC"/>
    <w:rsid w:val="00AE465D"/>
    <w:rsid w:val="00AE4DBA"/>
    <w:rsid w:val="00AE4EF4"/>
    <w:rsid w:val="00AE4F07"/>
    <w:rsid w:val="00AE5276"/>
    <w:rsid w:val="00AE5AC9"/>
    <w:rsid w:val="00AE6733"/>
    <w:rsid w:val="00AE6894"/>
    <w:rsid w:val="00AE6B58"/>
    <w:rsid w:val="00AE71B5"/>
    <w:rsid w:val="00AE79B0"/>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8A7"/>
    <w:rsid w:val="00B03993"/>
    <w:rsid w:val="00B03FFE"/>
    <w:rsid w:val="00B042A6"/>
    <w:rsid w:val="00B05084"/>
    <w:rsid w:val="00B052C6"/>
    <w:rsid w:val="00B05E5D"/>
    <w:rsid w:val="00B05EAF"/>
    <w:rsid w:val="00B061E7"/>
    <w:rsid w:val="00B062CC"/>
    <w:rsid w:val="00B063F8"/>
    <w:rsid w:val="00B06666"/>
    <w:rsid w:val="00B067C2"/>
    <w:rsid w:val="00B07177"/>
    <w:rsid w:val="00B072B5"/>
    <w:rsid w:val="00B07A2E"/>
    <w:rsid w:val="00B101D9"/>
    <w:rsid w:val="00B109D5"/>
    <w:rsid w:val="00B109E0"/>
    <w:rsid w:val="00B10C9C"/>
    <w:rsid w:val="00B11915"/>
    <w:rsid w:val="00B11965"/>
    <w:rsid w:val="00B11ACF"/>
    <w:rsid w:val="00B1221A"/>
    <w:rsid w:val="00B12B37"/>
    <w:rsid w:val="00B136E3"/>
    <w:rsid w:val="00B13DF6"/>
    <w:rsid w:val="00B13E55"/>
    <w:rsid w:val="00B13E7C"/>
    <w:rsid w:val="00B13F76"/>
    <w:rsid w:val="00B14097"/>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27F5A"/>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1A7"/>
    <w:rsid w:val="00B3592A"/>
    <w:rsid w:val="00B360A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3A8"/>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0C"/>
    <w:rsid w:val="00B52240"/>
    <w:rsid w:val="00B5228D"/>
    <w:rsid w:val="00B5232D"/>
    <w:rsid w:val="00B529CB"/>
    <w:rsid w:val="00B52C93"/>
    <w:rsid w:val="00B53054"/>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451"/>
    <w:rsid w:val="00B60697"/>
    <w:rsid w:val="00B60B9C"/>
    <w:rsid w:val="00B611B6"/>
    <w:rsid w:val="00B62AC7"/>
    <w:rsid w:val="00B62C8E"/>
    <w:rsid w:val="00B62F5F"/>
    <w:rsid w:val="00B63637"/>
    <w:rsid w:val="00B63B58"/>
    <w:rsid w:val="00B63B71"/>
    <w:rsid w:val="00B63FE2"/>
    <w:rsid w:val="00B643AB"/>
    <w:rsid w:val="00B6473B"/>
    <w:rsid w:val="00B6539B"/>
    <w:rsid w:val="00B65410"/>
    <w:rsid w:val="00B65E66"/>
    <w:rsid w:val="00B6643E"/>
    <w:rsid w:val="00B664C7"/>
    <w:rsid w:val="00B66767"/>
    <w:rsid w:val="00B66BB9"/>
    <w:rsid w:val="00B67B51"/>
    <w:rsid w:val="00B67C2C"/>
    <w:rsid w:val="00B7011B"/>
    <w:rsid w:val="00B7047D"/>
    <w:rsid w:val="00B706E0"/>
    <w:rsid w:val="00B70839"/>
    <w:rsid w:val="00B71281"/>
    <w:rsid w:val="00B714B9"/>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4E1D"/>
    <w:rsid w:val="00B85584"/>
    <w:rsid w:val="00B85CBE"/>
    <w:rsid w:val="00B85DE5"/>
    <w:rsid w:val="00B86984"/>
    <w:rsid w:val="00B87CEF"/>
    <w:rsid w:val="00B9004C"/>
    <w:rsid w:val="00B9046B"/>
    <w:rsid w:val="00B9073C"/>
    <w:rsid w:val="00B90DDF"/>
    <w:rsid w:val="00B90F73"/>
    <w:rsid w:val="00B910A7"/>
    <w:rsid w:val="00B91670"/>
    <w:rsid w:val="00B92058"/>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15F"/>
    <w:rsid w:val="00BA6438"/>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B7DF6"/>
    <w:rsid w:val="00BC0198"/>
    <w:rsid w:val="00BC0534"/>
    <w:rsid w:val="00BC0638"/>
    <w:rsid w:val="00BC0B84"/>
    <w:rsid w:val="00BC0D52"/>
    <w:rsid w:val="00BC0DB4"/>
    <w:rsid w:val="00BC0FDC"/>
    <w:rsid w:val="00BC1047"/>
    <w:rsid w:val="00BC12BD"/>
    <w:rsid w:val="00BC173B"/>
    <w:rsid w:val="00BC1E0F"/>
    <w:rsid w:val="00BC2A07"/>
    <w:rsid w:val="00BC3053"/>
    <w:rsid w:val="00BC3288"/>
    <w:rsid w:val="00BC3339"/>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BE7"/>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B88"/>
    <w:rsid w:val="00C06F69"/>
    <w:rsid w:val="00C07377"/>
    <w:rsid w:val="00C074C0"/>
    <w:rsid w:val="00C07918"/>
    <w:rsid w:val="00C07B34"/>
    <w:rsid w:val="00C10478"/>
    <w:rsid w:val="00C104B9"/>
    <w:rsid w:val="00C1058A"/>
    <w:rsid w:val="00C10646"/>
    <w:rsid w:val="00C10876"/>
    <w:rsid w:val="00C109B8"/>
    <w:rsid w:val="00C10AFB"/>
    <w:rsid w:val="00C1100B"/>
    <w:rsid w:val="00C11074"/>
    <w:rsid w:val="00C112CE"/>
    <w:rsid w:val="00C1159A"/>
    <w:rsid w:val="00C11F1D"/>
    <w:rsid w:val="00C12107"/>
    <w:rsid w:val="00C12875"/>
    <w:rsid w:val="00C12E4C"/>
    <w:rsid w:val="00C13489"/>
    <w:rsid w:val="00C13C6C"/>
    <w:rsid w:val="00C13DC4"/>
    <w:rsid w:val="00C13ED5"/>
    <w:rsid w:val="00C13F15"/>
    <w:rsid w:val="00C14D4B"/>
    <w:rsid w:val="00C1500D"/>
    <w:rsid w:val="00C154BB"/>
    <w:rsid w:val="00C15699"/>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21DA"/>
    <w:rsid w:val="00C22AB2"/>
    <w:rsid w:val="00C2354A"/>
    <w:rsid w:val="00C23AAC"/>
    <w:rsid w:val="00C241F8"/>
    <w:rsid w:val="00C244D6"/>
    <w:rsid w:val="00C247A9"/>
    <w:rsid w:val="00C24C55"/>
    <w:rsid w:val="00C24CAE"/>
    <w:rsid w:val="00C2554E"/>
    <w:rsid w:val="00C257F1"/>
    <w:rsid w:val="00C25B8B"/>
    <w:rsid w:val="00C25CBD"/>
    <w:rsid w:val="00C26216"/>
    <w:rsid w:val="00C265A2"/>
    <w:rsid w:val="00C27649"/>
    <w:rsid w:val="00C2772B"/>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0EB"/>
    <w:rsid w:val="00C37147"/>
    <w:rsid w:val="00C3719D"/>
    <w:rsid w:val="00C376D5"/>
    <w:rsid w:val="00C37E49"/>
    <w:rsid w:val="00C37FEC"/>
    <w:rsid w:val="00C4046A"/>
    <w:rsid w:val="00C421C7"/>
    <w:rsid w:val="00C424C6"/>
    <w:rsid w:val="00C429C8"/>
    <w:rsid w:val="00C42AED"/>
    <w:rsid w:val="00C433D0"/>
    <w:rsid w:val="00C43464"/>
    <w:rsid w:val="00C43D78"/>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0ECB"/>
    <w:rsid w:val="00C51962"/>
    <w:rsid w:val="00C523FC"/>
    <w:rsid w:val="00C5261D"/>
    <w:rsid w:val="00C5289C"/>
    <w:rsid w:val="00C528AF"/>
    <w:rsid w:val="00C52AD7"/>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5F3D"/>
    <w:rsid w:val="00C66109"/>
    <w:rsid w:val="00C66A6E"/>
    <w:rsid w:val="00C66ACC"/>
    <w:rsid w:val="00C66CE3"/>
    <w:rsid w:val="00C66E77"/>
    <w:rsid w:val="00C67874"/>
    <w:rsid w:val="00C67A10"/>
    <w:rsid w:val="00C67FD8"/>
    <w:rsid w:val="00C70619"/>
    <w:rsid w:val="00C70697"/>
    <w:rsid w:val="00C70E2F"/>
    <w:rsid w:val="00C70FAD"/>
    <w:rsid w:val="00C7128C"/>
    <w:rsid w:val="00C712BC"/>
    <w:rsid w:val="00C7190E"/>
    <w:rsid w:val="00C71D42"/>
    <w:rsid w:val="00C71DAA"/>
    <w:rsid w:val="00C72404"/>
    <w:rsid w:val="00C726E9"/>
    <w:rsid w:val="00C7285B"/>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4A5"/>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90"/>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4C62"/>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9F3"/>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DCC"/>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2E24"/>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C2A"/>
    <w:rsid w:val="00D12F98"/>
    <w:rsid w:val="00D13135"/>
    <w:rsid w:val="00D132AE"/>
    <w:rsid w:val="00D133A5"/>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653"/>
    <w:rsid w:val="00D32C2E"/>
    <w:rsid w:val="00D32E15"/>
    <w:rsid w:val="00D3300B"/>
    <w:rsid w:val="00D3341E"/>
    <w:rsid w:val="00D33441"/>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004"/>
    <w:rsid w:val="00D40134"/>
    <w:rsid w:val="00D40585"/>
    <w:rsid w:val="00D40AAF"/>
    <w:rsid w:val="00D40B03"/>
    <w:rsid w:val="00D40B33"/>
    <w:rsid w:val="00D40B7B"/>
    <w:rsid w:val="00D41348"/>
    <w:rsid w:val="00D417B0"/>
    <w:rsid w:val="00D4233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48B2"/>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0E78"/>
    <w:rsid w:val="00D61AF5"/>
    <w:rsid w:val="00D61B02"/>
    <w:rsid w:val="00D61C5E"/>
    <w:rsid w:val="00D620E2"/>
    <w:rsid w:val="00D62353"/>
    <w:rsid w:val="00D624C5"/>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F04"/>
    <w:rsid w:val="00D73139"/>
    <w:rsid w:val="00D731BF"/>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8C4"/>
    <w:rsid w:val="00D90902"/>
    <w:rsid w:val="00D90B7C"/>
    <w:rsid w:val="00D90E01"/>
    <w:rsid w:val="00D910BD"/>
    <w:rsid w:val="00D91942"/>
    <w:rsid w:val="00D9196D"/>
    <w:rsid w:val="00D91AAF"/>
    <w:rsid w:val="00D91D12"/>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463"/>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B45"/>
    <w:rsid w:val="00DB6C9D"/>
    <w:rsid w:val="00DB6D20"/>
    <w:rsid w:val="00DB6F4A"/>
    <w:rsid w:val="00DB6FC4"/>
    <w:rsid w:val="00DB70C1"/>
    <w:rsid w:val="00DB799D"/>
    <w:rsid w:val="00DB7F49"/>
    <w:rsid w:val="00DC01A8"/>
    <w:rsid w:val="00DC06BA"/>
    <w:rsid w:val="00DC0BBD"/>
    <w:rsid w:val="00DC0E2E"/>
    <w:rsid w:val="00DC11B2"/>
    <w:rsid w:val="00DC1E51"/>
    <w:rsid w:val="00DC1F29"/>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20F"/>
    <w:rsid w:val="00DC732C"/>
    <w:rsid w:val="00DD0137"/>
    <w:rsid w:val="00DD03AB"/>
    <w:rsid w:val="00DD064E"/>
    <w:rsid w:val="00DD0FDF"/>
    <w:rsid w:val="00DD1455"/>
    <w:rsid w:val="00DD1688"/>
    <w:rsid w:val="00DD18E1"/>
    <w:rsid w:val="00DD19C2"/>
    <w:rsid w:val="00DD2511"/>
    <w:rsid w:val="00DD2747"/>
    <w:rsid w:val="00DD2B73"/>
    <w:rsid w:val="00DD33CE"/>
    <w:rsid w:val="00DD383C"/>
    <w:rsid w:val="00DD3CD1"/>
    <w:rsid w:val="00DD4BFA"/>
    <w:rsid w:val="00DD4E5F"/>
    <w:rsid w:val="00DD5921"/>
    <w:rsid w:val="00DD617E"/>
    <w:rsid w:val="00DD6746"/>
    <w:rsid w:val="00DD687F"/>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131"/>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40"/>
    <w:rsid w:val="00E21870"/>
    <w:rsid w:val="00E21BC0"/>
    <w:rsid w:val="00E21FA6"/>
    <w:rsid w:val="00E22330"/>
    <w:rsid w:val="00E22884"/>
    <w:rsid w:val="00E2299D"/>
    <w:rsid w:val="00E229B4"/>
    <w:rsid w:val="00E22D51"/>
    <w:rsid w:val="00E232D6"/>
    <w:rsid w:val="00E24318"/>
    <w:rsid w:val="00E24660"/>
    <w:rsid w:val="00E25037"/>
    <w:rsid w:val="00E25585"/>
    <w:rsid w:val="00E25652"/>
    <w:rsid w:val="00E25686"/>
    <w:rsid w:val="00E25C16"/>
    <w:rsid w:val="00E25E2A"/>
    <w:rsid w:val="00E25F33"/>
    <w:rsid w:val="00E25FB8"/>
    <w:rsid w:val="00E26208"/>
    <w:rsid w:val="00E26645"/>
    <w:rsid w:val="00E27688"/>
    <w:rsid w:val="00E276E0"/>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4DE"/>
    <w:rsid w:val="00E446F1"/>
    <w:rsid w:val="00E44AB8"/>
    <w:rsid w:val="00E44C33"/>
    <w:rsid w:val="00E44D5A"/>
    <w:rsid w:val="00E458B1"/>
    <w:rsid w:val="00E46142"/>
    <w:rsid w:val="00E46886"/>
    <w:rsid w:val="00E4786D"/>
    <w:rsid w:val="00E47AEF"/>
    <w:rsid w:val="00E50221"/>
    <w:rsid w:val="00E5023E"/>
    <w:rsid w:val="00E51202"/>
    <w:rsid w:val="00E51CE6"/>
    <w:rsid w:val="00E51E99"/>
    <w:rsid w:val="00E526AF"/>
    <w:rsid w:val="00E53001"/>
    <w:rsid w:val="00E53037"/>
    <w:rsid w:val="00E53425"/>
    <w:rsid w:val="00E5397A"/>
    <w:rsid w:val="00E53B75"/>
    <w:rsid w:val="00E53C44"/>
    <w:rsid w:val="00E53EE1"/>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879"/>
    <w:rsid w:val="00E61C46"/>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44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7D5"/>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D45"/>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754"/>
    <w:rsid w:val="00E94F8A"/>
    <w:rsid w:val="00E95CCB"/>
    <w:rsid w:val="00E964FD"/>
    <w:rsid w:val="00E96D72"/>
    <w:rsid w:val="00E96E9A"/>
    <w:rsid w:val="00E96EA8"/>
    <w:rsid w:val="00E970E3"/>
    <w:rsid w:val="00E97367"/>
    <w:rsid w:val="00E975B0"/>
    <w:rsid w:val="00E97A24"/>
    <w:rsid w:val="00E97D19"/>
    <w:rsid w:val="00E97D3F"/>
    <w:rsid w:val="00EA061E"/>
    <w:rsid w:val="00EA1268"/>
    <w:rsid w:val="00EA1C04"/>
    <w:rsid w:val="00EA203E"/>
    <w:rsid w:val="00EA218F"/>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D55"/>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48B2"/>
    <w:rsid w:val="00ED5581"/>
    <w:rsid w:val="00ED5668"/>
    <w:rsid w:val="00ED5798"/>
    <w:rsid w:val="00ED674C"/>
    <w:rsid w:val="00ED6A11"/>
    <w:rsid w:val="00ED7300"/>
    <w:rsid w:val="00ED79C2"/>
    <w:rsid w:val="00EE05C6"/>
    <w:rsid w:val="00EE078E"/>
    <w:rsid w:val="00EE157A"/>
    <w:rsid w:val="00EE15B0"/>
    <w:rsid w:val="00EE179E"/>
    <w:rsid w:val="00EE28ED"/>
    <w:rsid w:val="00EE2968"/>
    <w:rsid w:val="00EE4281"/>
    <w:rsid w:val="00EE470E"/>
    <w:rsid w:val="00EE47C5"/>
    <w:rsid w:val="00EE4FB8"/>
    <w:rsid w:val="00EE5064"/>
    <w:rsid w:val="00EE5743"/>
    <w:rsid w:val="00EE591C"/>
    <w:rsid w:val="00EE5A75"/>
    <w:rsid w:val="00EE5D40"/>
    <w:rsid w:val="00EE5E84"/>
    <w:rsid w:val="00EE6249"/>
    <w:rsid w:val="00EE71B9"/>
    <w:rsid w:val="00EE7B20"/>
    <w:rsid w:val="00EF0A0D"/>
    <w:rsid w:val="00EF1529"/>
    <w:rsid w:val="00EF15E2"/>
    <w:rsid w:val="00EF18FE"/>
    <w:rsid w:val="00EF1D99"/>
    <w:rsid w:val="00EF233A"/>
    <w:rsid w:val="00EF2D75"/>
    <w:rsid w:val="00EF2EA4"/>
    <w:rsid w:val="00EF3118"/>
    <w:rsid w:val="00EF3862"/>
    <w:rsid w:val="00EF3B06"/>
    <w:rsid w:val="00EF41FF"/>
    <w:rsid w:val="00EF464D"/>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784"/>
    <w:rsid w:val="00F0125F"/>
    <w:rsid w:val="00F01277"/>
    <w:rsid w:val="00F01337"/>
    <w:rsid w:val="00F01D43"/>
    <w:rsid w:val="00F02765"/>
    <w:rsid w:val="00F02DCF"/>
    <w:rsid w:val="00F034F0"/>
    <w:rsid w:val="00F04384"/>
    <w:rsid w:val="00F048C9"/>
    <w:rsid w:val="00F04EA3"/>
    <w:rsid w:val="00F051DF"/>
    <w:rsid w:val="00F0528D"/>
    <w:rsid w:val="00F0541E"/>
    <w:rsid w:val="00F05478"/>
    <w:rsid w:val="00F0588E"/>
    <w:rsid w:val="00F06C4A"/>
    <w:rsid w:val="00F06C67"/>
    <w:rsid w:val="00F06DFD"/>
    <w:rsid w:val="00F071D1"/>
    <w:rsid w:val="00F07533"/>
    <w:rsid w:val="00F0759B"/>
    <w:rsid w:val="00F07956"/>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DBA"/>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1F"/>
    <w:rsid w:val="00F33488"/>
    <w:rsid w:val="00F33BA6"/>
    <w:rsid w:val="00F33E7C"/>
    <w:rsid w:val="00F3422E"/>
    <w:rsid w:val="00F344AC"/>
    <w:rsid w:val="00F34649"/>
    <w:rsid w:val="00F34A86"/>
    <w:rsid w:val="00F357E7"/>
    <w:rsid w:val="00F35FDD"/>
    <w:rsid w:val="00F36056"/>
    <w:rsid w:val="00F366E9"/>
    <w:rsid w:val="00F36E94"/>
    <w:rsid w:val="00F36FCE"/>
    <w:rsid w:val="00F373A0"/>
    <w:rsid w:val="00F37B56"/>
    <w:rsid w:val="00F4031F"/>
    <w:rsid w:val="00F40443"/>
    <w:rsid w:val="00F4046D"/>
    <w:rsid w:val="00F404D8"/>
    <w:rsid w:val="00F40C4E"/>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BE2"/>
    <w:rsid w:val="00F52DAD"/>
    <w:rsid w:val="00F534D3"/>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3C90"/>
    <w:rsid w:val="00F64397"/>
    <w:rsid w:val="00F64591"/>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89F"/>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5B2A"/>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5F10"/>
    <w:rsid w:val="00FA68EF"/>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8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8C"/>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0D1"/>
    <w:rsid w:val="00FD7307"/>
    <w:rsid w:val="00FD74DB"/>
    <w:rsid w:val="00FD7642"/>
    <w:rsid w:val="00FD7660"/>
    <w:rsid w:val="00FD7A38"/>
    <w:rsid w:val="00FD7B31"/>
    <w:rsid w:val="00FD7FAE"/>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BAE"/>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146"/>
    <w:rsid w:val="00FF0A82"/>
    <w:rsid w:val="00FF0FC3"/>
    <w:rsid w:val="00FF11EF"/>
    <w:rsid w:val="00FF1220"/>
    <w:rsid w:val="00FF14AA"/>
    <w:rsid w:val="00FF14B7"/>
    <w:rsid w:val="00FF1664"/>
    <w:rsid w:val="00FF1C1A"/>
    <w:rsid w:val="00FF270C"/>
    <w:rsid w:val="00FF2D42"/>
    <w:rsid w:val="00FF3317"/>
    <w:rsid w:val="00FF40D2"/>
    <w:rsid w:val="00FF4255"/>
    <w:rsid w:val="00FF45A5"/>
    <w:rsid w:val="00FF4D8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link w:val="EditorsNoteChar"/>
    <w:qFormat/>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link w:val="ProposalChar"/>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character" w:customStyle="1" w:styleId="CommentsChar">
    <w:name w:val="Comments Char"/>
    <w:link w:val="Comments"/>
    <w:qFormat/>
    <w:locked/>
    <w:rsid w:val="00577350"/>
    <w:rPr>
      <w:rFonts w:ascii="Arial" w:eastAsia="MS Mincho" w:hAnsi="Arial" w:cs="Arial"/>
      <w:i/>
      <w:noProof/>
      <w:sz w:val="18"/>
      <w:szCs w:val="24"/>
    </w:rPr>
  </w:style>
  <w:style w:type="paragraph" w:customStyle="1" w:styleId="Comments">
    <w:name w:val="Comments"/>
    <w:basedOn w:val="a0"/>
    <w:link w:val="CommentsChar"/>
    <w:qFormat/>
    <w:rsid w:val="00577350"/>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ProposalChar">
    <w:name w:val="Proposal Char"/>
    <w:basedOn w:val="a1"/>
    <w:link w:val="Proposal"/>
    <w:locked/>
    <w:rsid w:val="00FE3BAE"/>
    <w:rPr>
      <w:rFonts w:ascii="Arial" w:hAnsi="Arial"/>
      <w:b/>
      <w:bCs/>
      <w:lang w:val="en-GB"/>
    </w:rPr>
  </w:style>
  <w:style w:type="character" w:customStyle="1" w:styleId="EditorsNoteChar">
    <w:name w:val="Editor's Note Char"/>
    <w:link w:val="EditorsNote"/>
    <w:qFormat/>
    <w:locked/>
    <w:rsid w:val="00626588"/>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3820">
      <w:bodyDiv w:val="1"/>
      <w:marLeft w:val="0"/>
      <w:marRight w:val="0"/>
      <w:marTop w:val="0"/>
      <w:marBottom w:val="0"/>
      <w:divBdr>
        <w:top w:val="none" w:sz="0" w:space="0" w:color="auto"/>
        <w:left w:val="none" w:sz="0" w:space="0" w:color="auto"/>
        <w:bottom w:val="none" w:sz="0" w:space="0" w:color="auto"/>
        <w:right w:val="none" w:sz="0" w:space="0" w:color="auto"/>
      </w:divBdr>
    </w:div>
    <w:div w:id="21982860">
      <w:bodyDiv w:val="1"/>
      <w:marLeft w:val="0"/>
      <w:marRight w:val="0"/>
      <w:marTop w:val="0"/>
      <w:marBottom w:val="0"/>
      <w:divBdr>
        <w:top w:val="none" w:sz="0" w:space="0" w:color="auto"/>
        <w:left w:val="none" w:sz="0" w:space="0" w:color="auto"/>
        <w:bottom w:val="none" w:sz="0" w:space="0" w:color="auto"/>
        <w:right w:val="none" w:sz="0" w:space="0" w:color="auto"/>
      </w:divBdr>
    </w:div>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30156872">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59253557">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5422132">
      <w:bodyDiv w:val="1"/>
      <w:marLeft w:val="0"/>
      <w:marRight w:val="0"/>
      <w:marTop w:val="0"/>
      <w:marBottom w:val="0"/>
      <w:divBdr>
        <w:top w:val="none" w:sz="0" w:space="0" w:color="auto"/>
        <w:left w:val="none" w:sz="0" w:space="0" w:color="auto"/>
        <w:bottom w:val="none" w:sz="0" w:space="0" w:color="auto"/>
        <w:right w:val="none" w:sz="0" w:space="0" w:color="auto"/>
      </w:divBdr>
    </w:div>
    <w:div w:id="88161416">
      <w:bodyDiv w:val="1"/>
      <w:marLeft w:val="0"/>
      <w:marRight w:val="0"/>
      <w:marTop w:val="0"/>
      <w:marBottom w:val="0"/>
      <w:divBdr>
        <w:top w:val="none" w:sz="0" w:space="0" w:color="auto"/>
        <w:left w:val="none" w:sz="0" w:space="0" w:color="auto"/>
        <w:bottom w:val="none" w:sz="0" w:space="0" w:color="auto"/>
        <w:right w:val="none" w:sz="0" w:space="0" w:color="auto"/>
      </w:divBdr>
    </w:div>
    <w:div w:id="89471015">
      <w:bodyDiv w:val="1"/>
      <w:marLeft w:val="0"/>
      <w:marRight w:val="0"/>
      <w:marTop w:val="0"/>
      <w:marBottom w:val="0"/>
      <w:divBdr>
        <w:top w:val="none" w:sz="0" w:space="0" w:color="auto"/>
        <w:left w:val="none" w:sz="0" w:space="0" w:color="auto"/>
        <w:bottom w:val="none" w:sz="0" w:space="0" w:color="auto"/>
        <w:right w:val="none" w:sz="0" w:space="0" w:color="auto"/>
      </w:divBdr>
    </w:div>
    <w:div w:id="9236555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10829431">
      <w:bodyDiv w:val="1"/>
      <w:marLeft w:val="0"/>
      <w:marRight w:val="0"/>
      <w:marTop w:val="0"/>
      <w:marBottom w:val="0"/>
      <w:divBdr>
        <w:top w:val="none" w:sz="0" w:space="0" w:color="auto"/>
        <w:left w:val="none" w:sz="0" w:space="0" w:color="auto"/>
        <w:bottom w:val="none" w:sz="0" w:space="0" w:color="auto"/>
        <w:right w:val="none" w:sz="0" w:space="0" w:color="auto"/>
      </w:divBdr>
    </w:div>
    <w:div w:id="120618712">
      <w:bodyDiv w:val="1"/>
      <w:marLeft w:val="0"/>
      <w:marRight w:val="0"/>
      <w:marTop w:val="0"/>
      <w:marBottom w:val="0"/>
      <w:divBdr>
        <w:top w:val="none" w:sz="0" w:space="0" w:color="auto"/>
        <w:left w:val="none" w:sz="0" w:space="0" w:color="auto"/>
        <w:bottom w:val="none" w:sz="0" w:space="0" w:color="auto"/>
        <w:right w:val="none" w:sz="0" w:space="0" w:color="auto"/>
      </w:divBdr>
    </w:div>
    <w:div w:id="137691413">
      <w:bodyDiv w:val="1"/>
      <w:marLeft w:val="0"/>
      <w:marRight w:val="0"/>
      <w:marTop w:val="0"/>
      <w:marBottom w:val="0"/>
      <w:divBdr>
        <w:top w:val="none" w:sz="0" w:space="0" w:color="auto"/>
        <w:left w:val="none" w:sz="0" w:space="0" w:color="auto"/>
        <w:bottom w:val="none" w:sz="0" w:space="0" w:color="auto"/>
        <w:right w:val="none" w:sz="0" w:space="0" w:color="auto"/>
      </w:divBdr>
    </w:div>
    <w:div w:id="174735269">
      <w:bodyDiv w:val="1"/>
      <w:marLeft w:val="0"/>
      <w:marRight w:val="0"/>
      <w:marTop w:val="0"/>
      <w:marBottom w:val="0"/>
      <w:divBdr>
        <w:top w:val="none" w:sz="0" w:space="0" w:color="auto"/>
        <w:left w:val="none" w:sz="0" w:space="0" w:color="auto"/>
        <w:bottom w:val="none" w:sz="0" w:space="0" w:color="auto"/>
        <w:right w:val="none" w:sz="0" w:space="0" w:color="auto"/>
      </w:divBdr>
    </w:div>
    <w:div w:id="174853291">
      <w:bodyDiv w:val="1"/>
      <w:marLeft w:val="0"/>
      <w:marRight w:val="0"/>
      <w:marTop w:val="0"/>
      <w:marBottom w:val="0"/>
      <w:divBdr>
        <w:top w:val="none" w:sz="0" w:space="0" w:color="auto"/>
        <w:left w:val="none" w:sz="0" w:space="0" w:color="auto"/>
        <w:bottom w:val="none" w:sz="0" w:space="0" w:color="auto"/>
        <w:right w:val="none" w:sz="0" w:space="0" w:color="auto"/>
      </w:divBdr>
    </w:div>
    <w:div w:id="178814576">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1578243">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2600168">
      <w:bodyDiv w:val="1"/>
      <w:marLeft w:val="0"/>
      <w:marRight w:val="0"/>
      <w:marTop w:val="0"/>
      <w:marBottom w:val="0"/>
      <w:divBdr>
        <w:top w:val="none" w:sz="0" w:space="0" w:color="auto"/>
        <w:left w:val="none" w:sz="0" w:space="0" w:color="auto"/>
        <w:bottom w:val="none" w:sz="0" w:space="0" w:color="auto"/>
        <w:right w:val="none" w:sz="0" w:space="0" w:color="auto"/>
      </w:divBdr>
    </w:div>
    <w:div w:id="204567326">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078871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4486083">
      <w:bodyDiv w:val="1"/>
      <w:marLeft w:val="0"/>
      <w:marRight w:val="0"/>
      <w:marTop w:val="0"/>
      <w:marBottom w:val="0"/>
      <w:divBdr>
        <w:top w:val="none" w:sz="0" w:space="0" w:color="auto"/>
        <w:left w:val="none" w:sz="0" w:space="0" w:color="auto"/>
        <w:bottom w:val="none" w:sz="0" w:space="0" w:color="auto"/>
        <w:right w:val="none" w:sz="0" w:space="0" w:color="auto"/>
      </w:divBdr>
    </w:div>
    <w:div w:id="256208859">
      <w:bodyDiv w:val="1"/>
      <w:marLeft w:val="0"/>
      <w:marRight w:val="0"/>
      <w:marTop w:val="0"/>
      <w:marBottom w:val="0"/>
      <w:divBdr>
        <w:top w:val="none" w:sz="0" w:space="0" w:color="auto"/>
        <w:left w:val="none" w:sz="0" w:space="0" w:color="auto"/>
        <w:bottom w:val="none" w:sz="0" w:space="0" w:color="auto"/>
        <w:right w:val="none" w:sz="0" w:space="0" w:color="auto"/>
      </w:divBdr>
    </w:div>
    <w:div w:id="261497721">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34263820">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586835">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27967338">
      <w:bodyDiv w:val="1"/>
      <w:marLeft w:val="0"/>
      <w:marRight w:val="0"/>
      <w:marTop w:val="0"/>
      <w:marBottom w:val="0"/>
      <w:divBdr>
        <w:top w:val="none" w:sz="0" w:space="0" w:color="auto"/>
        <w:left w:val="none" w:sz="0" w:space="0" w:color="auto"/>
        <w:bottom w:val="none" w:sz="0" w:space="0" w:color="auto"/>
        <w:right w:val="none" w:sz="0" w:space="0" w:color="auto"/>
      </w:divBdr>
    </w:div>
    <w:div w:id="431367194">
      <w:bodyDiv w:val="1"/>
      <w:marLeft w:val="0"/>
      <w:marRight w:val="0"/>
      <w:marTop w:val="0"/>
      <w:marBottom w:val="0"/>
      <w:divBdr>
        <w:top w:val="none" w:sz="0" w:space="0" w:color="auto"/>
        <w:left w:val="none" w:sz="0" w:space="0" w:color="auto"/>
        <w:bottom w:val="none" w:sz="0" w:space="0" w:color="auto"/>
        <w:right w:val="none" w:sz="0" w:space="0" w:color="auto"/>
      </w:divBdr>
    </w:div>
    <w:div w:id="433207423">
      <w:bodyDiv w:val="1"/>
      <w:marLeft w:val="0"/>
      <w:marRight w:val="0"/>
      <w:marTop w:val="0"/>
      <w:marBottom w:val="0"/>
      <w:divBdr>
        <w:top w:val="none" w:sz="0" w:space="0" w:color="auto"/>
        <w:left w:val="none" w:sz="0" w:space="0" w:color="auto"/>
        <w:bottom w:val="none" w:sz="0" w:space="0" w:color="auto"/>
        <w:right w:val="none" w:sz="0" w:space="0" w:color="auto"/>
      </w:divBdr>
    </w:div>
    <w:div w:id="439229806">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072152">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64353408">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499008916">
      <w:bodyDiv w:val="1"/>
      <w:marLeft w:val="0"/>
      <w:marRight w:val="0"/>
      <w:marTop w:val="0"/>
      <w:marBottom w:val="0"/>
      <w:divBdr>
        <w:top w:val="none" w:sz="0" w:space="0" w:color="auto"/>
        <w:left w:val="none" w:sz="0" w:space="0" w:color="auto"/>
        <w:bottom w:val="none" w:sz="0" w:space="0" w:color="auto"/>
        <w:right w:val="none" w:sz="0" w:space="0" w:color="auto"/>
      </w:divBdr>
    </w:div>
    <w:div w:id="509876494">
      <w:bodyDiv w:val="1"/>
      <w:marLeft w:val="0"/>
      <w:marRight w:val="0"/>
      <w:marTop w:val="0"/>
      <w:marBottom w:val="0"/>
      <w:divBdr>
        <w:top w:val="none" w:sz="0" w:space="0" w:color="auto"/>
        <w:left w:val="none" w:sz="0" w:space="0" w:color="auto"/>
        <w:bottom w:val="none" w:sz="0" w:space="0" w:color="auto"/>
        <w:right w:val="none" w:sz="0" w:space="0" w:color="auto"/>
      </w:divBdr>
    </w:div>
    <w:div w:id="514419867">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1478611">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8122600">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7000543">
      <w:bodyDiv w:val="1"/>
      <w:marLeft w:val="0"/>
      <w:marRight w:val="0"/>
      <w:marTop w:val="0"/>
      <w:marBottom w:val="0"/>
      <w:divBdr>
        <w:top w:val="none" w:sz="0" w:space="0" w:color="auto"/>
        <w:left w:val="none" w:sz="0" w:space="0" w:color="auto"/>
        <w:bottom w:val="none" w:sz="0" w:space="0" w:color="auto"/>
        <w:right w:val="none" w:sz="0" w:space="0" w:color="auto"/>
      </w:divBdr>
    </w:div>
    <w:div w:id="690882708">
      <w:bodyDiv w:val="1"/>
      <w:marLeft w:val="0"/>
      <w:marRight w:val="0"/>
      <w:marTop w:val="0"/>
      <w:marBottom w:val="0"/>
      <w:divBdr>
        <w:top w:val="none" w:sz="0" w:space="0" w:color="auto"/>
        <w:left w:val="none" w:sz="0" w:space="0" w:color="auto"/>
        <w:bottom w:val="none" w:sz="0" w:space="0" w:color="auto"/>
        <w:right w:val="none" w:sz="0" w:space="0" w:color="auto"/>
      </w:divBdr>
    </w:div>
    <w:div w:id="693456935">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1903199">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75422">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52046257">
      <w:bodyDiv w:val="1"/>
      <w:marLeft w:val="0"/>
      <w:marRight w:val="0"/>
      <w:marTop w:val="0"/>
      <w:marBottom w:val="0"/>
      <w:divBdr>
        <w:top w:val="none" w:sz="0" w:space="0" w:color="auto"/>
        <w:left w:val="none" w:sz="0" w:space="0" w:color="auto"/>
        <w:bottom w:val="none" w:sz="0" w:space="0" w:color="auto"/>
        <w:right w:val="none" w:sz="0" w:space="0" w:color="auto"/>
      </w:divBdr>
    </w:div>
    <w:div w:id="753669534">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5703328">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57475058">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69688069">
      <w:bodyDiv w:val="1"/>
      <w:marLeft w:val="0"/>
      <w:marRight w:val="0"/>
      <w:marTop w:val="0"/>
      <w:marBottom w:val="0"/>
      <w:divBdr>
        <w:top w:val="none" w:sz="0" w:space="0" w:color="auto"/>
        <w:left w:val="none" w:sz="0" w:space="0" w:color="auto"/>
        <w:bottom w:val="none" w:sz="0" w:space="0" w:color="auto"/>
        <w:right w:val="none" w:sz="0" w:space="0" w:color="auto"/>
      </w:divBdr>
    </w:div>
    <w:div w:id="894387330">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2062578">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263302">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74021295">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07052475">
      <w:bodyDiv w:val="1"/>
      <w:marLeft w:val="0"/>
      <w:marRight w:val="0"/>
      <w:marTop w:val="0"/>
      <w:marBottom w:val="0"/>
      <w:divBdr>
        <w:top w:val="none" w:sz="0" w:space="0" w:color="auto"/>
        <w:left w:val="none" w:sz="0" w:space="0" w:color="auto"/>
        <w:bottom w:val="none" w:sz="0" w:space="0" w:color="auto"/>
        <w:right w:val="none" w:sz="0" w:space="0" w:color="auto"/>
      </w:divBdr>
    </w:div>
    <w:div w:id="1019158823">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49692677">
      <w:bodyDiv w:val="1"/>
      <w:marLeft w:val="0"/>
      <w:marRight w:val="0"/>
      <w:marTop w:val="0"/>
      <w:marBottom w:val="0"/>
      <w:divBdr>
        <w:top w:val="none" w:sz="0" w:space="0" w:color="auto"/>
        <w:left w:val="none" w:sz="0" w:space="0" w:color="auto"/>
        <w:bottom w:val="none" w:sz="0" w:space="0" w:color="auto"/>
        <w:right w:val="none" w:sz="0" w:space="0" w:color="auto"/>
      </w:divBdr>
    </w:div>
    <w:div w:id="105141769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098137958">
      <w:bodyDiv w:val="1"/>
      <w:marLeft w:val="0"/>
      <w:marRight w:val="0"/>
      <w:marTop w:val="0"/>
      <w:marBottom w:val="0"/>
      <w:divBdr>
        <w:top w:val="none" w:sz="0" w:space="0" w:color="auto"/>
        <w:left w:val="none" w:sz="0" w:space="0" w:color="auto"/>
        <w:bottom w:val="none" w:sz="0" w:space="0" w:color="auto"/>
        <w:right w:val="none" w:sz="0" w:space="0" w:color="auto"/>
      </w:divBdr>
    </w:div>
    <w:div w:id="1101070480">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98368145">
          <w:marLeft w:val="1267"/>
          <w:marRight w:val="0"/>
          <w:marTop w:val="0"/>
          <w:marBottom w:val="0"/>
          <w:divBdr>
            <w:top w:val="none" w:sz="0" w:space="0" w:color="auto"/>
            <w:left w:val="none" w:sz="0" w:space="0" w:color="auto"/>
            <w:bottom w:val="none" w:sz="0" w:space="0" w:color="auto"/>
            <w:right w:val="none" w:sz="0" w:space="0" w:color="auto"/>
          </w:divBdr>
        </w:div>
        <w:div w:id="55325231">
          <w:marLeft w:val="198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75995051">
      <w:bodyDiv w:val="1"/>
      <w:marLeft w:val="0"/>
      <w:marRight w:val="0"/>
      <w:marTop w:val="0"/>
      <w:marBottom w:val="0"/>
      <w:divBdr>
        <w:top w:val="none" w:sz="0" w:space="0" w:color="auto"/>
        <w:left w:val="none" w:sz="0" w:space="0" w:color="auto"/>
        <w:bottom w:val="none" w:sz="0" w:space="0" w:color="auto"/>
        <w:right w:val="none" w:sz="0" w:space="0" w:color="auto"/>
      </w:divBdr>
    </w:div>
    <w:div w:id="1189097567">
      <w:bodyDiv w:val="1"/>
      <w:marLeft w:val="0"/>
      <w:marRight w:val="0"/>
      <w:marTop w:val="0"/>
      <w:marBottom w:val="0"/>
      <w:divBdr>
        <w:top w:val="none" w:sz="0" w:space="0" w:color="auto"/>
        <w:left w:val="none" w:sz="0" w:space="0" w:color="auto"/>
        <w:bottom w:val="none" w:sz="0" w:space="0" w:color="auto"/>
        <w:right w:val="none" w:sz="0" w:space="0" w:color="auto"/>
      </w:divBdr>
    </w:div>
    <w:div w:id="1197623330">
      <w:bodyDiv w:val="1"/>
      <w:marLeft w:val="0"/>
      <w:marRight w:val="0"/>
      <w:marTop w:val="0"/>
      <w:marBottom w:val="0"/>
      <w:divBdr>
        <w:top w:val="none" w:sz="0" w:space="0" w:color="auto"/>
        <w:left w:val="none" w:sz="0" w:space="0" w:color="auto"/>
        <w:bottom w:val="none" w:sz="0" w:space="0" w:color="auto"/>
        <w:right w:val="none" w:sz="0" w:space="0" w:color="auto"/>
      </w:divBdr>
    </w:div>
    <w:div w:id="1222213177">
      <w:bodyDiv w:val="1"/>
      <w:marLeft w:val="0"/>
      <w:marRight w:val="0"/>
      <w:marTop w:val="0"/>
      <w:marBottom w:val="0"/>
      <w:divBdr>
        <w:top w:val="none" w:sz="0" w:space="0" w:color="auto"/>
        <w:left w:val="none" w:sz="0" w:space="0" w:color="auto"/>
        <w:bottom w:val="none" w:sz="0" w:space="0" w:color="auto"/>
        <w:right w:val="none" w:sz="0" w:space="0" w:color="auto"/>
      </w:divBdr>
    </w:div>
    <w:div w:id="1225993824">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1624604">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420362">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90013976">
      <w:bodyDiv w:val="1"/>
      <w:marLeft w:val="0"/>
      <w:marRight w:val="0"/>
      <w:marTop w:val="0"/>
      <w:marBottom w:val="0"/>
      <w:divBdr>
        <w:top w:val="none" w:sz="0" w:space="0" w:color="auto"/>
        <w:left w:val="none" w:sz="0" w:space="0" w:color="auto"/>
        <w:bottom w:val="none" w:sz="0" w:space="0" w:color="auto"/>
        <w:right w:val="none" w:sz="0" w:space="0" w:color="auto"/>
      </w:divBdr>
    </w:div>
    <w:div w:id="1292632776">
      <w:bodyDiv w:val="1"/>
      <w:marLeft w:val="0"/>
      <w:marRight w:val="0"/>
      <w:marTop w:val="0"/>
      <w:marBottom w:val="0"/>
      <w:divBdr>
        <w:top w:val="none" w:sz="0" w:space="0" w:color="auto"/>
        <w:left w:val="none" w:sz="0" w:space="0" w:color="auto"/>
        <w:bottom w:val="none" w:sz="0" w:space="0" w:color="auto"/>
        <w:right w:val="none" w:sz="0" w:space="0" w:color="auto"/>
      </w:divBdr>
    </w:div>
    <w:div w:id="1297687780">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22389837">
      <w:bodyDiv w:val="1"/>
      <w:marLeft w:val="0"/>
      <w:marRight w:val="0"/>
      <w:marTop w:val="0"/>
      <w:marBottom w:val="0"/>
      <w:divBdr>
        <w:top w:val="none" w:sz="0" w:space="0" w:color="auto"/>
        <w:left w:val="none" w:sz="0" w:space="0" w:color="auto"/>
        <w:bottom w:val="none" w:sz="0" w:space="0" w:color="auto"/>
        <w:right w:val="none" w:sz="0" w:space="0" w:color="auto"/>
      </w:divBdr>
    </w:div>
    <w:div w:id="1324238649">
      <w:bodyDiv w:val="1"/>
      <w:marLeft w:val="0"/>
      <w:marRight w:val="0"/>
      <w:marTop w:val="0"/>
      <w:marBottom w:val="0"/>
      <w:divBdr>
        <w:top w:val="none" w:sz="0" w:space="0" w:color="auto"/>
        <w:left w:val="none" w:sz="0" w:space="0" w:color="auto"/>
        <w:bottom w:val="none" w:sz="0" w:space="0" w:color="auto"/>
        <w:right w:val="none" w:sz="0" w:space="0" w:color="auto"/>
      </w:divBdr>
    </w:div>
    <w:div w:id="1326281590">
      <w:bodyDiv w:val="1"/>
      <w:marLeft w:val="0"/>
      <w:marRight w:val="0"/>
      <w:marTop w:val="0"/>
      <w:marBottom w:val="0"/>
      <w:divBdr>
        <w:top w:val="none" w:sz="0" w:space="0" w:color="auto"/>
        <w:left w:val="none" w:sz="0" w:space="0" w:color="auto"/>
        <w:bottom w:val="none" w:sz="0" w:space="0" w:color="auto"/>
        <w:right w:val="none" w:sz="0" w:space="0" w:color="auto"/>
      </w:divBdr>
    </w:div>
    <w:div w:id="1330988859">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3069626">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77200886">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1713327">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0608735">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96919921">
      <w:bodyDiv w:val="1"/>
      <w:marLeft w:val="0"/>
      <w:marRight w:val="0"/>
      <w:marTop w:val="0"/>
      <w:marBottom w:val="0"/>
      <w:divBdr>
        <w:top w:val="none" w:sz="0" w:space="0" w:color="auto"/>
        <w:left w:val="none" w:sz="0" w:space="0" w:color="auto"/>
        <w:bottom w:val="none" w:sz="0" w:space="0" w:color="auto"/>
        <w:right w:val="none" w:sz="0" w:space="0" w:color="auto"/>
      </w:divBdr>
    </w:div>
    <w:div w:id="1500080853">
      <w:bodyDiv w:val="1"/>
      <w:marLeft w:val="0"/>
      <w:marRight w:val="0"/>
      <w:marTop w:val="0"/>
      <w:marBottom w:val="0"/>
      <w:divBdr>
        <w:top w:val="none" w:sz="0" w:space="0" w:color="auto"/>
        <w:left w:val="none" w:sz="0" w:space="0" w:color="auto"/>
        <w:bottom w:val="none" w:sz="0" w:space="0" w:color="auto"/>
        <w:right w:val="none" w:sz="0" w:space="0" w:color="auto"/>
      </w:divBdr>
    </w:div>
    <w:div w:id="1503012595">
      <w:bodyDiv w:val="1"/>
      <w:marLeft w:val="0"/>
      <w:marRight w:val="0"/>
      <w:marTop w:val="0"/>
      <w:marBottom w:val="0"/>
      <w:divBdr>
        <w:top w:val="none" w:sz="0" w:space="0" w:color="auto"/>
        <w:left w:val="none" w:sz="0" w:space="0" w:color="auto"/>
        <w:bottom w:val="none" w:sz="0" w:space="0" w:color="auto"/>
        <w:right w:val="none" w:sz="0" w:space="0" w:color="auto"/>
      </w:divBdr>
    </w:div>
    <w:div w:id="1507474102">
      <w:bodyDiv w:val="1"/>
      <w:marLeft w:val="0"/>
      <w:marRight w:val="0"/>
      <w:marTop w:val="0"/>
      <w:marBottom w:val="0"/>
      <w:divBdr>
        <w:top w:val="none" w:sz="0" w:space="0" w:color="auto"/>
        <w:left w:val="none" w:sz="0" w:space="0" w:color="auto"/>
        <w:bottom w:val="none" w:sz="0" w:space="0" w:color="auto"/>
        <w:right w:val="none" w:sz="0" w:space="0" w:color="auto"/>
      </w:divBdr>
    </w:div>
    <w:div w:id="1512600408">
      <w:bodyDiv w:val="1"/>
      <w:marLeft w:val="0"/>
      <w:marRight w:val="0"/>
      <w:marTop w:val="0"/>
      <w:marBottom w:val="0"/>
      <w:divBdr>
        <w:top w:val="none" w:sz="0" w:space="0" w:color="auto"/>
        <w:left w:val="none" w:sz="0" w:space="0" w:color="auto"/>
        <w:bottom w:val="none" w:sz="0" w:space="0" w:color="auto"/>
        <w:right w:val="none" w:sz="0" w:space="0" w:color="auto"/>
      </w:divBdr>
    </w:div>
    <w:div w:id="1513296646">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19389878">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44170065">
      <w:bodyDiv w:val="1"/>
      <w:marLeft w:val="0"/>
      <w:marRight w:val="0"/>
      <w:marTop w:val="0"/>
      <w:marBottom w:val="0"/>
      <w:divBdr>
        <w:top w:val="none" w:sz="0" w:space="0" w:color="auto"/>
        <w:left w:val="none" w:sz="0" w:space="0" w:color="auto"/>
        <w:bottom w:val="none" w:sz="0" w:space="0" w:color="auto"/>
        <w:right w:val="none" w:sz="0" w:space="0" w:color="auto"/>
      </w:divBdr>
    </w:div>
    <w:div w:id="1545167691">
      <w:bodyDiv w:val="1"/>
      <w:marLeft w:val="0"/>
      <w:marRight w:val="0"/>
      <w:marTop w:val="0"/>
      <w:marBottom w:val="0"/>
      <w:divBdr>
        <w:top w:val="none" w:sz="0" w:space="0" w:color="auto"/>
        <w:left w:val="none" w:sz="0" w:space="0" w:color="auto"/>
        <w:bottom w:val="none" w:sz="0" w:space="0" w:color="auto"/>
        <w:right w:val="none" w:sz="0" w:space="0" w:color="auto"/>
      </w:divBdr>
    </w:div>
    <w:div w:id="1551846392">
      <w:bodyDiv w:val="1"/>
      <w:marLeft w:val="0"/>
      <w:marRight w:val="0"/>
      <w:marTop w:val="0"/>
      <w:marBottom w:val="0"/>
      <w:divBdr>
        <w:top w:val="none" w:sz="0" w:space="0" w:color="auto"/>
        <w:left w:val="none" w:sz="0" w:space="0" w:color="auto"/>
        <w:bottom w:val="none" w:sz="0" w:space="0" w:color="auto"/>
        <w:right w:val="none" w:sz="0" w:space="0" w:color="auto"/>
      </w:divBdr>
    </w:div>
    <w:div w:id="155512140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84604436">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672633596">
      <w:bodyDiv w:val="1"/>
      <w:marLeft w:val="0"/>
      <w:marRight w:val="0"/>
      <w:marTop w:val="0"/>
      <w:marBottom w:val="0"/>
      <w:divBdr>
        <w:top w:val="none" w:sz="0" w:space="0" w:color="auto"/>
        <w:left w:val="none" w:sz="0" w:space="0" w:color="auto"/>
        <w:bottom w:val="none" w:sz="0" w:space="0" w:color="auto"/>
        <w:right w:val="none" w:sz="0" w:space="0" w:color="auto"/>
      </w:divBdr>
    </w:div>
    <w:div w:id="1680814584">
      <w:bodyDiv w:val="1"/>
      <w:marLeft w:val="0"/>
      <w:marRight w:val="0"/>
      <w:marTop w:val="0"/>
      <w:marBottom w:val="0"/>
      <w:divBdr>
        <w:top w:val="none" w:sz="0" w:space="0" w:color="auto"/>
        <w:left w:val="none" w:sz="0" w:space="0" w:color="auto"/>
        <w:bottom w:val="none" w:sz="0" w:space="0" w:color="auto"/>
        <w:right w:val="none" w:sz="0" w:space="0" w:color="auto"/>
      </w:divBdr>
    </w:div>
    <w:div w:id="1682004197">
      <w:bodyDiv w:val="1"/>
      <w:marLeft w:val="0"/>
      <w:marRight w:val="0"/>
      <w:marTop w:val="0"/>
      <w:marBottom w:val="0"/>
      <w:divBdr>
        <w:top w:val="none" w:sz="0" w:space="0" w:color="auto"/>
        <w:left w:val="none" w:sz="0" w:space="0" w:color="auto"/>
        <w:bottom w:val="none" w:sz="0" w:space="0" w:color="auto"/>
        <w:right w:val="none" w:sz="0" w:space="0" w:color="auto"/>
      </w:divBdr>
    </w:div>
    <w:div w:id="1696073913">
      <w:bodyDiv w:val="1"/>
      <w:marLeft w:val="0"/>
      <w:marRight w:val="0"/>
      <w:marTop w:val="0"/>
      <w:marBottom w:val="0"/>
      <w:divBdr>
        <w:top w:val="none" w:sz="0" w:space="0" w:color="auto"/>
        <w:left w:val="none" w:sz="0" w:space="0" w:color="auto"/>
        <w:bottom w:val="none" w:sz="0" w:space="0" w:color="auto"/>
        <w:right w:val="none" w:sz="0" w:space="0" w:color="auto"/>
      </w:divBdr>
    </w:div>
    <w:div w:id="1738625504">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10634812">
      <w:bodyDiv w:val="1"/>
      <w:marLeft w:val="0"/>
      <w:marRight w:val="0"/>
      <w:marTop w:val="0"/>
      <w:marBottom w:val="0"/>
      <w:divBdr>
        <w:top w:val="none" w:sz="0" w:space="0" w:color="auto"/>
        <w:left w:val="none" w:sz="0" w:space="0" w:color="auto"/>
        <w:bottom w:val="none" w:sz="0" w:space="0" w:color="auto"/>
        <w:right w:val="none" w:sz="0" w:space="0" w:color="auto"/>
      </w:divBdr>
    </w:div>
    <w:div w:id="1814251366">
      <w:bodyDiv w:val="1"/>
      <w:marLeft w:val="0"/>
      <w:marRight w:val="0"/>
      <w:marTop w:val="0"/>
      <w:marBottom w:val="0"/>
      <w:divBdr>
        <w:top w:val="none" w:sz="0" w:space="0" w:color="auto"/>
        <w:left w:val="none" w:sz="0" w:space="0" w:color="auto"/>
        <w:bottom w:val="none" w:sz="0" w:space="0" w:color="auto"/>
        <w:right w:val="none" w:sz="0" w:space="0" w:color="auto"/>
      </w:divBdr>
    </w:div>
    <w:div w:id="1819609178">
      <w:bodyDiv w:val="1"/>
      <w:marLeft w:val="0"/>
      <w:marRight w:val="0"/>
      <w:marTop w:val="0"/>
      <w:marBottom w:val="0"/>
      <w:divBdr>
        <w:top w:val="none" w:sz="0" w:space="0" w:color="auto"/>
        <w:left w:val="none" w:sz="0" w:space="0" w:color="auto"/>
        <w:bottom w:val="none" w:sz="0" w:space="0" w:color="auto"/>
        <w:right w:val="none" w:sz="0" w:space="0" w:color="auto"/>
      </w:divBdr>
    </w:div>
    <w:div w:id="1846094448">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6535108">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77966506">
      <w:bodyDiv w:val="1"/>
      <w:marLeft w:val="0"/>
      <w:marRight w:val="0"/>
      <w:marTop w:val="0"/>
      <w:marBottom w:val="0"/>
      <w:divBdr>
        <w:top w:val="none" w:sz="0" w:space="0" w:color="auto"/>
        <w:left w:val="none" w:sz="0" w:space="0" w:color="auto"/>
        <w:bottom w:val="none" w:sz="0" w:space="0" w:color="auto"/>
        <w:right w:val="none" w:sz="0" w:space="0" w:color="auto"/>
      </w:divBdr>
    </w:div>
    <w:div w:id="1881358810">
      <w:bodyDiv w:val="1"/>
      <w:marLeft w:val="0"/>
      <w:marRight w:val="0"/>
      <w:marTop w:val="0"/>
      <w:marBottom w:val="0"/>
      <w:divBdr>
        <w:top w:val="none" w:sz="0" w:space="0" w:color="auto"/>
        <w:left w:val="none" w:sz="0" w:space="0" w:color="auto"/>
        <w:bottom w:val="none" w:sz="0" w:space="0" w:color="auto"/>
        <w:right w:val="none" w:sz="0" w:space="0" w:color="auto"/>
      </w:divBdr>
    </w:div>
    <w:div w:id="1888711960">
      <w:bodyDiv w:val="1"/>
      <w:marLeft w:val="0"/>
      <w:marRight w:val="0"/>
      <w:marTop w:val="0"/>
      <w:marBottom w:val="0"/>
      <w:divBdr>
        <w:top w:val="none" w:sz="0" w:space="0" w:color="auto"/>
        <w:left w:val="none" w:sz="0" w:space="0" w:color="auto"/>
        <w:bottom w:val="none" w:sz="0" w:space="0" w:color="auto"/>
        <w:right w:val="none" w:sz="0" w:space="0" w:color="auto"/>
      </w:divBdr>
    </w:div>
    <w:div w:id="1896310768">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15355751">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54819656">
      <w:bodyDiv w:val="1"/>
      <w:marLeft w:val="0"/>
      <w:marRight w:val="0"/>
      <w:marTop w:val="0"/>
      <w:marBottom w:val="0"/>
      <w:divBdr>
        <w:top w:val="none" w:sz="0" w:space="0" w:color="auto"/>
        <w:left w:val="none" w:sz="0" w:space="0" w:color="auto"/>
        <w:bottom w:val="none" w:sz="0" w:space="0" w:color="auto"/>
        <w:right w:val="none" w:sz="0" w:space="0" w:color="auto"/>
      </w:divBdr>
      <w:divsChild>
        <w:div w:id="1142621411">
          <w:marLeft w:val="446"/>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12875013">
      <w:bodyDiv w:val="1"/>
      <w:marLeft w:val="0"/>
      <w:marRight w:val="0"/>
      <w:marTop w:val="0"/>
      <w:marBottom w:val="0"/>
      <w:divBdr>
        <w:top w:val="none" w:sz="0" w:space="0" w:color="auto"/>
        <w:left w:val="none" w:sz="0" w:space="0" w:color="auto"/>
        <w:bottom w:val="none" w:sz="0" w:space="0" w:color="auto"/>
        <w:right w:val="none" w:sz="0" w:space="0" w:color="auto"/>
      </w:divBdr>
    </w:div>
    <w:div w:id="2014643241">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493889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47025817">
      <w:bodyDiv w:val="1"/>
      <w:marLeft w:val="0"/>
      <w:marRight w:val="0"/>
      <w:marTop w:val="0"/>
      <w:marBottom w:val="0"/>
      <w:divBdr>
        <w:top w:val="none" w:sz="0" w:space="0" w:color="auto"/>
        <w:left w:val="none" w:sz="0" w:space="0" w:color="auto"/>
        <w:bottom w:val="none" w:sz="0" w:space="0" w:color="auto"/>
        <w:right w:val="none" w:sz="0" w:space="0" w:color="auto"/>
      </w:divBdr>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70105766">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1557356">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086679835">
      <w:bodyDiv w:val="1"/>
      <w:marLeft w:val="0"/>
      <w:marRight w:val="0"/>
      <w:marTop w:val="0"/>
      <w:marBottom w:val="0"/>
      <w:divBdr>
        <w:top w:val="none" w:sz="0" w:space="0" w:color="auto"/>
        <w:left w:val="none" w:sz="0" w:space="0" w:color="auto"/>
        <w:bottom w:val="none" w:sz="0" w:space="0" w:color="auto"/>
        <w:right w:val="none" w:sz="0" w:space="0" w:color="auto"/>
      </w:divBdr>
    </w:div>
    <w:div w:id="2098744731">
      <w:bodyDiv w:val="1"/>
      <w:marLeft w:val="0"/>
      <w:marRight w:val="0"/>
      <w:marTop w:val="0"/>
      <w:marBottom w:val="0"/>
      <w:divBdr>
        <w:top w:val="none" w:sz="0" w:space="0" w:color="auto"/>
        <w:left w:val="none" w:sz="0" w:space="0" w:color="auto"/>
        <w:bottom w:val="none" w:sz="0" w:space="0" w:color="auto"/>
        <w:right w:val="none" w:sz="0" w:space="0" w:color="auto"/>
      </w:divBdr>
    </w:div>
    <w:div w:id="2100175352">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20829960">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2.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3.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5.xml><?xml version="1.0" encoding="utf-8"?>
<ds:datastoreItem xmlns:ds="http://schemas.openxmlformats.org/officeDocument/2006/customXml" ds:itemID="{5FC3BF04-EC5C-4B77-A770-2D16BE3A519E}">
  <ds:schemaRefs>
    <ds:schemaRef ds:uri="http://schemas.openxmlformats.org/package/2006/metadata/core-properties"/>
    <ds:schemaRef ds:uri="http://purl.org/dc/elements/1.1/"/>
    <ds:schemaRef ds:uri="http://purl.org/dc/terms/"/>
    <ds:schemaRef ds:uri="http://purl.org/dc/dcmitype/"/>
    <ds:schemaRef ds:uri="http://schemas.microsoft.com/office/2006/documentManagement/types"/>
    <ds:schemaRef ds:uri="e32f50e1-6846-4d7d-ad60-ccd6877e6c5e"/>
    <ds:schemaRef ds:uri="http://schemas.microsoft.com/office/2006/metadata/properties"/>
    <ds:schemaRef ds:uri="http://schemas.microsoft.com/office/infopath/2007/PartnerControls"/>
    <ds:schemaRef ds:uri="5a888943-97ca-4c93-b605-714bb5e9e285"/>
    <ds:schemaRef ds:uri="http://www.w3.org/XML/1998/namespace"/>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Ry-xxxxxx Contribution Template.dot</Template>
  <TotalTime>278</TotalTime>
  <Pages>5</Pages>
  <Words>2148</Words>
  <Characters>11149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13271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Xiaonan-MediaTek</cp:lastModifiedBy>
  <cp:revision>6</cp:revision>
  <cp:lastPrinted>2016-11-04T09:26:00Z</cp:lastPrinted>
  <dcterms:created xsi:type="dcterms:W3CDTF">2025-03-25T01:05:00Z</dcterms:created>
  <dcterms:modified xsi:type="dcterms:W3CDTF">2025-03-28T07:22:00Z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